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760F" w:rsidRDefault="007412DF">
      <w:pPr>
        <w:keepNext/>
        <w:pBdr>
          <w:top w:val="single" w:sz="4" w:space="1" w:color="auto"/>
        </w:pBdr>
        <w:tabs>
          <w:tab w:val="right" w:pos="9630"/>
        </w:tabs>
        <w:ind w:left="2550" w:hanging="2550"/>
        <w:rPr>
          <w:rFonts w:ascii="Times New Roman" w:hAnsi="Times New Roman"/>
          <w:b/>
          <w:sz w:val="24"/>
          <w:lang w:val="en-US"/>
        </w:rPr>
      </w:pPr>
      <w:r>
        <w:rPr>
          <w:rFonts w:ascii="Times New Roman" w:hAnsi="Times New Roman"/>
          <w:b/>
          <w:sz w:val="24"/>
          <w:lang w:val="en-US"/>
        </w:rPr>
        <w:t>3GPP TSG RAN WG1 Meeting #82bis</w:t>
      </w:r>
      <w:r w:rsidR="00F2161E">
        <w:rPr>
          <w:rFonts w:ascii="Times New Roman" w:eastAsiaTheme="minorEastAsia" w:hAnsi="Times New Roman" w:hint="eastAsia"/>
          <w:b/>
          <w:sz w:val="24"/>
          <w:lang w:val="en-US"/>
        </w:rPr>
        <w:tab/>
      </w:r>
      <w:r w:rsidR="00F2161E" w:rsidRPr="00F2161E">
        <w:rPr>
          <w:rFonts w:ascii="Times New Roman" w:hAnsi="Times New Roman"/>
          <w:b/>
          <w:sz w:val="24"/>
          <w:lang w:val="en-US"/>
        </w:rPr>
        <w:t>R1-155894</w:t>
      </w:r>
    </w:p>
    <w:p w:rsidR="007412DF" w:rsidRPr="007412DF" w:rsidRDefault="007412DF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Times New Roman" w:hAnsi="Times New Roman"/>
          <w:b/>
          <w:sz w:val="24"/>
          <w:lang w:val="en-US"/>
        </w:rPr>
      </w:pPr>
      <w:r w:rsidRPr="007412DF">
        <w:rPr>
          <w:rFonts w:ascii="Times New Roman" w:hAnsi="Times New Roman"/>
          <w:b/>
          <w:sz w:val="24"/>
          <w:lang w:val="en-US"/>
        </w:rPr>
        <w:t>Malmö, Sweden, 5th-9th October 2015</w:t>
      </w:r>
    </w:p>
    <w:p w:rsidR="007412DF" w:rsidRPr="007412DF" w:rsidRDefault="007412DF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Times New Roman" w:hAnsi="Times New Roman"/>
          <w:b/>
          <w:sz w:val="24"/>
          <w:lang w:val="en-US"/>
        </w:rPr>
      </w:pPr>
      <w:r w:rsidRPr="007412DF">
        <w:rPr>
          <w:rFonts w:ascii="Times New Roman" w:hAnsi="Times New Roman"/>
          <w:b/>
          <w:sz w:val="24"/>
          <w:lang w:val="en-US"/>
        </w:rPr>
        <w:t xml:space="preserve">Source:                    </w:t>
      </w:r>
      <w:r>
        <w:rPr>
          <w:rFonts w:ascii="Times New Roman" w:hAnsi="Times New Roman"/>
          <w:b/>
          <w:sz w:val="24"/>
          <w:lang w:val="en-US"/>
        </w:rPr>
        <w:t xml:space="preserve">      </w:t>
      </w:r>
      <w:r w:rsidRPr="007412DF">
        <w:rPr>
          <w:rFonts w:ascii="Times New Roman" w:hAnsi="Times New Roman"/>
          <w:b/>
          <w:sz w:val="24"/>
          <w:lang w:val="en-US"/>
        </w:rPr>
        <w:t xml:space="preserve">   MediaTek Inc</w:t>
      </w:r>
    </w:p>
    <w:p w:rsidR="00BD21BC" w:rsidRPr="00623DC6" w:rsidRDefault="00BD21BC" w:rsidP="00BD21B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Times New Roman" w:hAnsi="Times New Roman"/>
          <w:b/>
          <w:sz w:val="24"/>
          <w:lang w:val="en-US" w:eastAsia="ja-JP"/>
        </w:rPr>
      </w:pPr>
      <w:r w:rsidRPr="00623DC6">
        <w:rPr>
          <w:rFonts w:ascii="Times New Roman" w:hAnsi="Times New Roman"/>
          <w:b/>
          <w:sz w:val="24"/>
          <w:lang w:val="en-US"/>
        </w:rPr>
        <w:t xml:space="preserve">Title:  </w:t>
      </w:r>
      <w:r w:rsidRPr="00623DC6">
        <w:rPr>
          <w:rFonts w:ascii="Times New Roman" w:hAnsi="Times New Roman"/>
          <w:b/>
          <w:sz w:val="24"/>
          <w:lang w:val="en-US"/>
        </w:rPr>
        <w:tab/>
      </w:r>
      <w:r w:rsidR="0069166C" w:rsidRPr="00623DC6">
        <w:rPr>
          <w:rFonts w:ascii="Times New Roman" w:hAnsi="Times New Roman"/>
          <w:b/>
          <w:sz w:val="24"/>
          <w:lang w:val="en-US" w:eastAsia="ja-JP"/>
        </w:rPr>
        <w:t>Consideration on synchronization channel design for NB IoT</w:t>
      </w:r>
    </w:p>
    <w:p w:rsidR="00BD21BC" w:rsidRPr="00623DC6" w:rsidRDefault="00BD21BC" w:rsidP="007412DF">
      <w:pPr>
        <w:widowControl w:val="0"/>
        <w:tabs>
          <w:tab w:val="left" w:pos="2552"/>
        </w:tabs>
        <w:snapToGrid w:val="0"/>
        <w:rPr>
          <w:rFonts w:ascii="Times New Roman" w:hAnsi="Times New Roman"/>
          <w:b/>
          <w:sz w:val="24"/>
          <w:lang w:val="en-US" w:eastAsia="ja-JP"/>
        </w:rPr>
      </w:pPr>
      <w:r w:rsidRPr="00623DC6">
        <w:rPr>
          <w:rFonts w:ascii="Times New Roman" w:hAnsi="Times New Roman"/>
          <w:b/>
          <w:sz w:val="24"/>
          <w:lang w:val="en-US"/>
        </w:rPr>
        <w:t xml:space="preserve">Document for:        </w:t>
      </w:r>
      <w:r w:rsidRPr="00623DC6">
        <w:rPr>
          <w:rFonts w:ascii="Times New Roman" w:hAnsi="Times New Roman"/>
          <w:b/>
          <w:sz w:val="24"/>
          <w:lang w:val="en-US" w:eastAsia="ja-JP"/>
        </w:rPr>
        <w:tab/>
        <w:t xml:space="preserve">Discussion </w:t>
      </w:r>
    </w:p>
    <w:p w:rsidR="00A675B4" w:rsidRPr="00F2161E" w:rsidRDefault="00BD21BC" w:rsidP="00BD21BC">
      <w:pPr>
        <w:keepNext/>
        <w:tabs>
          <w:tab w:val="left" w:pos="2552"/>
        </w:tabs>
        <w:rPr>
          <w:rFonts w:ascii="Times New Roman" w:eastAsiaTheme="minorEastAsia" w:hAnsi="Times New Roman"/>
          <w:lang w:val="sv-SE"/>
        </w:rPr>
      </w:pPr>
      <w:r w:rsidRPr="00623DC6">
        <w:rPr>
          <w:rFonts w:ascii="Times New Roman" w:hAnsi="Times New Roman"/>
          <w:b/>
          <w:sz w:val="24"/>
          <w:lang w:val="sv-SE"/>
        </w:rPr>
        <w:t xml:space="preserve">Agenda Item:         </w:t>
      </w:r>
      <w:r w:rsidRPr="00623DC6">
        <w:rPr>
          <w:rFonts w:ascii="Times New Roman" w:hAnsi="Times New Roman"/>
          <w:b/>
          <w:sz w:val="24"/>
          <w:lang w:val="sv-SE"/>
        </w:rPr>
        <w:tab/>
      </w:r>
      <w:r w:rsidR="0069166C" w:rsidRPr="00623DC6">
        <w:rPr>
          <w:rFonts w:ascii="Times New Roman" w:hAnsi="Times New Roman"/>
          <w:b/>
          <w:sz w:val="24"/>
          <w:lang w:val="sv-SE"/>
        </w:rPr>
        <w:t>7.2.6.2.1</w:t>
      </w:r>
    </w:p>
    <w:p w:rsidR="00683F57" w:rsidRPr="007177C3" w:rsidRDefault="00683F57" w:rsidP="00683F57">
      <w:pPr>
        <w:pStyle w:val="Heading1"/>
        <w:rPr>
          <w:rFonts w:ascii="Times New Roman" w:hAnsi="Times New Roman" w:cs="Times New Roman"/>
          <w:b/>
        </w:rPr>
      </w:pPr>
      <w:bookmarkStart w:id="0" w:name="_Ref409106980"/>
      <w:r w:rsidRPr="007177C3">
        <w:rPr>
          <w:rFonts w:ascii="Times New Roman" w:hAnsi="Times New Roman" w:cs="Times New Roman"/>
          <w:b/>
        </w:rPr>
        <w:t>Introduction</w:t>
      </w:r>
      <w:bookmarkEnd w:id="0"/>
    </w:p>
    <w:p w:rsidR="00097549" w:rsidRPr="004F01F5" w:rsidRDefault="005F4C80" w:rsidP="005E4984">
      <w:pPr>
        <w:pStyle w:val="BodyText"/>
        <w:spacing w:line="276" w:lineRule="auto"/>
        <w:rPr>
          <w:rFonts w:ascii="Times New Roman" w:hAnsi="Times New Roman"/>
          <w:sz w:val="22"/>
        </w:rPr>
      </w:pPr>
      <w:r w:rsidRPr="004F01F5">
        <w:rPr>
          <w:rFonts w:ascii="Times New Roman" w:hAnsi="Times New Roman"/>
          <w:sz w:val="22"/>
        </w:rPr>
        <w:t>A study item of “</w:t>
      </w:r>
      <w:r w:rsidRPr="004F01F5">
        <w:rPr>
          <w:rFonts w:ascii="Times New Roman" w:hAnsi="Times New Roman"/>
          <w:i/>
          <w:sz w:val="22"/>
        </w:rPr>
        <w:t>Cellular System Support for Ultra Low Complexity and Low Throughput Internet of Things</w:t>
      </w:r>
      <w:r w:rsidRPr="004F01F5">
        <w:rPr>
          <w:rFonts w:ascii="Times New Roman" w:hAnsi="Times New Roman"/>
          <w:sz w:val="22"/>
        </w:rPr>
        <w:t>” was approved a</w:t>
      </w:r>
      <w:r w:rsidR="00683F57" w:rsidRPr="004F01F5">
        <w:rPr>
          <w:rFonts w:ascii="Times New Roman" w:hAnsi="Times New Roman"/>
          <w:sz w:val="22"/>
        </w:rPr>
        <w:t>t GERAN#62</w:t>
      </w:r>
      <w:r w:rsidR="00A117BE" w:rsidRPr="004F01F5">
        <w:rPr>
          <w:rFonts w:ascii="Times New Roman" w:hAnsi="Times New Roman"/>
          <w:sz w:val="22"/>
        </w:rPr>
        <w:t xml:space="preserve"> </w:t>
      </w:r>
      <w:fldSimple w:instr=" REF _Ref403069021 \r \h  \* MERGEFORMAT ">
        <w:r w:rsidR="00C9346A" w:rsidRPr="004F01F5">
          <w:rPr>
            <w:rFonts w:ascii="Times New Roman" w:hAnsi="Times New Roman"/>
            <w:sz w:val="22"/>
          </w:rPr>
          <w:t>[1]</w:t>
        </w:r>
      </w:fldSimple>
      <w:r w:rsidR="00683F57" w:rsidRPr="004F01F5">
        <w:rPr>
          <w:rFonts w:ascii="Times New Roman" w:hAnsi="Times New Roman"/>
          <w:sz w:val="22"/>
        </w:rPr>
        <w:t>.</w:t>
      </w:r>
      <w:r w:rsidR="00643090" w:rsidRPr="004F01F5">
        <w:rPr>
          <w:rFonts w:ascii="Times New Roman" w:hAnsi="Times New Roman"/>
          <w:sz w:val="22"/>
        </w:rPr>
        <w:t xml:space="preserve"> </w:t>
      </w:r>
      <w:r w:rsidRPr="004F01F5">
        <w:rPr>
          <w:rFonts w:ascii="Times New Roman" w:hAnsi="Times New Roman"/>
          <w:sz w:val="22"/>
        </w:rPr>
        <w:t xml:space="preserve">Several solutions are </w:t>
      </w:r>
      <w:r w:rsidR="007E354D">
        <w:rPr>
          <w:rFonts w:ascii="Times New Roman" w:eastAsiaTheme="minorEastAsia" w:hAnsi="Times New Roman" w:hint="eastAsia"/>
          <w:sz w:val="22"/>
        </w:rPr>
        <w:t>put forward</w:t>
      </w:r>
      <w:r w:rsidR="007E354D" w:rsidRPr="004F01F5">
        <w:rPr>
          <w:rFonts w:ascii="Times New Roman" w:hAnsi="Times New Roman"/>
          <w:sz w:val="22"/>
        </w:rPr>
        <w:t xml:space="preserve"> </w:t>
      </w:r>
      <w:r w:rsidRPr="004F01F5">
        <w:rPr>
          <w:rFonts w:ascii="Times New Roman" w:hAnsi="Times New Roman"/>
          <w:sz w:val="22"/>
        </w:rPr>
        <w:t xml:space="preserve">by companies in the study item, e.g., NB-CIoT, NB-LTE </w:t>
      </w:r>
      <w:fldSimple w:instr=" REF _Ref430782983 \r \h  \* MERGEFORMAT ">
        <w:r w:rsidR="00097549" w:rsidRPr="004F01F5">
          <w:rPr>
            <w:rFonts w:ascii="Times New Roman" w:hAnsi="Times New Roman"/>
            <w:sz w:val="22"/>
          </w:rPr>
          <w:t>[2]</w:t>
        </w:r>
      </w:fldSimple>
      <w:r w:rsidR="00097549" w:rsidRPr="004F01F5">
        <w:rPr>
          <w:rFonts w:ascii="Times New Roman" w:hAnsi="Times New Roman"/>
          <w:sz w:val="22"/>
        </w:rPr>
        <w:t xml:space="preserve">. </w:t>
      </w:r>
      <w:r w:rsidRPr="004F01F5">
        <w:rPr>
          <w:rFonts w:ascii="Times New Roman" w:hAnsi="Times New Roman"/>
          <w:sz w:val="22"/>
        </w:rPr>
        <w:t xml:space="preserve">At RAN #69, a new WI was approved </w:t>
      </w:r>
      <w:fldSimple w:instr=" REF _Ref430782970 \r \h  \* MERGEFORMAT ">
        <w:r w:rsidR="00097549" w:rsidRPr="004F01F5">
          <w:rPr>
            <w:rFonts w:ascii="Times New Roman" w:hAnsi="Times New Roman"/>
            <w:sz w:val="22"/>
          </w:rPr>
          <w:t>[3]</w:t>
        </w:r>
      </w:fldSimple>
      <w:r w:rsidR="00115979">
        <w:rPr>
          <w:rFonts w:ascii="Times New Roman" w:eastAsiaTheme="minorEastAsia" w:hAnsi="Times New Roman" w:hint="eastAsia"/>
          <w:sz w:val="22"/>
        </w:rPr>
        <w:t>.</w:t>
      </w:r>
      <w:r w:rsidR="00097549" w:rsidRPr="004F01F5">
        <w:rPr>
          <w:rFonts w:ascii="Times New Roman" w:hAnsi="Times New Roman"/>
          <w:sz w:val="22"/>
        </w:rPr>
        <w:t xml:space="preserve"> </w:t>
      </w:r>
      <w:r w:rsidR="00115979">
        <w:rPr>
          <w:rFonts w:ascii="Times New Roman" w:eastAsiaTheme="minorEastAsia" w:hAnsi="Times New Roman" w:hint="eastAsia"/>
          <w:sz w:val="22"/>
        </w:rPr>
        <w:t>T</w:t>
      </w:r>
      <w:r w:rsidR="007E354D">
        <w:rPr>
          <w:rFonts w:ascii="Times New Roman" w:eastAsiaTheme="minorEastAsia" w:hAnsi="Times New Roman" w:hint="eastAsia"/>
          <w:sz w:val="22"/>
        </w:rPr>
        <w:t>hree</w:t>
      </w:r>
      <w:r w:rsidR="00097549" w:rsidRPr="004F01F5">
        <w:rPr>
          <w:rFonts w:ascii="Times New Roman" w:hAnsi="Times New Roman"/>
          <w:sz w:val="22"/>
        </w:rPr>
        <w:t xml:space="preserve"> different modes of operation</w:t>
      </w:r>
      <w:r w:rsidR="007E354D">
        <w:rPr>
          <w:rFonts w:ascii="Times New Roman" w:eastAsiaTheme="minorEastAsia" w:hAnsi="Times New Roman" w:hint="eastAsia"/>
          <w:sz w:val="22"/>
        </w:rPr>
        <w:t>s</w:t>
      </w:r>
      <w:r w:rsidR="00097549" w:rsidRPr="004F01F5">
        <w:rPr>
          <w:rFonts w:ascii="Times New Roman" w:hAnsi="Times New Roman"/>
          <w:sz w:val="22"/>
        </w:rPr>
        <w:t xml:space="preserve"> are supported by NB-IOT as:</w:t>
      </w:r>
    </w:p>
    <w:p w:rsidR="00F922D6" w:rsidRPr="004F01F5" w:rsidRDefault="00F922D6" w:rsidP="005E4984">
      <w:pPr>
        <w:spacing w:line="276" w:lineRule="auto"/>
        <w:rPr>
          <w:rFonts w:ascii="Times New Roman" w:hAnsi="Times New Roman"/>
          <w:i/>
          <w:sz w:val="22"/>
        </w:rPr>
      </w:pPr>
      <w:r w:rsidRPr="004F01F5">
        <w:rPr>
          <w:rFonts w:ascii="Times New Roman" w:hAnsi="Times New Roman"/>
          <w:sz w:val="22"/>
        </w:rPr>
        <w:t>1</w:t>
      </w:r>
      <w:r w:rsidRPr="004F01F5">
        <w:rPr>
          <w:rFonts w:ascii="Times New Roman" w:hAnsi="Times New Roman"/>
          <w:i/>
          <w:sz w:val="22"/>
        </w:rPr>
        <w:t>.</w:t>
      </w:r>
      <w:r w:rsidRPr="004F01F5">
        <w:rPr>
          <w:rFonts w:ascii="Times New Roman" w:hAnsi="Times New Roman"/>
          <w:i/>
          <w:sz w:val="22"/>
        </w:rPr>
        <w:tab/>
        <w:t>‘Stand-alone operation’ utilizing for example the spectrum currently being used by GERAN systems as a replacement of one or more GSM carriers</w:t>
      </w:r>
    </w:p>
    <w:p w:rsidR="00F922D6" w:rsidRPr="004F01F5" w:rsidRDefault="00F922D6" w:rsidP="005E4984">
      <w:pPr>
        <w:spacing w:line="276" w:lineRule="auto"/>
        <w:rPr>
          <w:rFonts w:ascii="Times New Roman" w:hAnsi="Times New Roman"/>
          <w:i/>
          <w:sz w:val="22"/>
        </w:rPr>
      </w:pPr>
      <w:r w:rsidRPr="004F01F5">
        <w:rPr>
          <w:rFonts w:ascii="Times New Roman" w:hAnsi="Times New Roman"/>
          <w:i/>
          <w:sz w:val="22"/>
        </w:rPr>
        <w:t>2.</w:t>
      </w:r>
      <w:r w:rsidRPr="004F01F5">
        <w:rPr>
          <w:rFonts w:ascii="Times New Roman" w:hAnsi="Times New Roman"/>
          <w:i/>
          <w:sz w:val="22"/>
        </w:rPr>
        <w:tab/>
        <w:t xml:space="preserve">‘Guard band operation’ utilizing the unused resource blocks within a LTE carrier’s guard-band </w:t>
      </w:r>
    </w:p>
    <w:p w:rsidR="00F922D6" w:rsidRPr="004F01F5" w:rsidRDefault="00F922D6" w:rsidP="005E4984">
      <w:pPr>
        <w:spacing w:line="276" w:lineRule="auto"/>
        <w:rPr>
          <w:rFonts w:ascii="Times New Roman" w:hAnsi="Times New Roman"/>
          <w:i/>
          <w:sz w:val="22"/>
        </w:rPr>
      </w:pPr>
      <w:r w:rsidRPr="004F01F5">
        <w:rPr>
          <w:rFonts w:ascii="Times New Roman" w:hAnsi="Times New Roman"/>
          <w:i/>
          <w:sz w:val="22"/>
        </w:rPr>
        <w:t>3.</w:t>
      </w:r>
      <w:r w:rsidRPr="004F01F5">
        <w:rPr>
          <w:rFonts w:ascii="Times New Roman" w:hAnsi="Times New Roman"/>
          <w:i/>
          <w:sz w:val="22"/>
        </w:rPr>
        <w:tab/>
        <w:t>‘In-band operation’ utilizing resource blocks within a normal LTE carrier</w:t>
      </w:r>
    </w:p>
    <w:p w:rsidR="00097549" w:rsidRPr="004F01F5" w:rsidRDefault="00097549" w:rsidP="005E4984">
      <w:pPr>
        <w:pStyle w:val="BodyText"/>
        <w:spacing w:line="276" w:lineRule="auto"/>
        <w:rPr>
          <w:rFonts w:ascii="Times New Roman" w:hAnsi="Times New Roman"/>
          <w:color w:val="000000"/>
          <w:sz w:val="22"/>
        </w:rPr>
      </w:pPr>
      <w:r w:rsidRPr="004F01F5">
        <w:rPr>
          <w:rFonts w:ascii="Times New Roman" w:hAnsi="Times New Roman"/>
          <w:color w:val="000000"/>
          <w:sz w:val="22"/>
        </w:rPr>
        <w:t xml:space="preserve">In addition, </w:t>
      </w:r>
    </w:p>
    <w:p w:rsidR="00F922D6" w:rsidRPr="004F01F5" w:rsidRDefault="00F922D6" w:rsidP="005E4984">
      <w:pPr>
        <w:numPr>
          <w:ilvl w:val="0"/>
          <w:numId w:val="42"/>
        </w:numPr>
        <w:spacing w:after="180" w:line="276" w:lineRule="auto"/>
        <w:ind w:right="-99"/>
        <w:jc w:val="left"/>
        <w:rPr>
          <w:rFonts w:ascii="Times New Roman" w:hAnsi="Times New Roman"/>
          <w:bCs/>
          <w:i/>
          <w:sz w:val="22"/>
        </w:rPr>
      </w:pPr>
      <w:r w:rsidRPr="004F01F5">
        <w:rPr>
          <w:rFonts w:ascii="Times New Roman" w:hAnsi="Times New Roman"/>
          <w:bCs/>
          <w:i/>
          <w:sz w:val="22"/>
        </w:rPr>
        <w:t xml:space="preserve">A single synchronization signal design for the different modes of </w:t>
      </w:r>
      <w:r w:rsidRPr="004F01F5">
        <w:rPr>
          <w:rFonts w:ascii="Times New Roman" w:hAnsi="Times New Roman"/>
          <w:bCs/>
          <w:i/>
          <w:sz w:val="22"/>
          <w:lang w:eastAsia="ko-KR"/>
        </w:rPr>
        <w:t>operation, including techniques to handle overlap with legacy LTE signals</w:t>
      </w:r>
    </w:p>
    <w:p w:rsidR="00F922D6" w:rsidRPr="004F01F5" w:rsidRDefault="001A7FF3" w:rsidP="005E4984">
      <w:pPr>
        <w:pStyle w:val="BodyText"/>
        <w:spacing w:line="276" w:lineRule="auto"/>
        <w:rPr>
          <w:rFonts w:ascii="Times New Roman" w:hAnsi="Times New Roman"/>
          <w:color w:val="000000"/>
          <w:sz w:val="22"/>
        </w:rPr>
      </w:pPr>
      <w:r w:rsidRPr="004F01F5">
        <w:rPr>
          <w:rFonts w:ascii="Times New Roman" w:hAnsi="Times New Roman"/>
          <w:color w:val="000000"/>
          <w:sz w:val="22"/>
        </w:rPr>
        <w:t xml:space="preserve">In this paper, we first discuss synchronization channel design principles, and then provide some preliminary analysis on in band mode handling. </w:t>
      </w:r>
    </w:p>
    <w:p w:rsidR="002C6DB8" w:rsidRPr="007177C3" w:rsidRDefault="002C6DB8" w:rsidP="00F00A2C">
      <w:pPr>
        <w:pStyle w:val="Heading1"/>
        <w:rPr>
          <w:rFonts w:ascii="Times New Roman" w:hAnsi="Times New Roman" w:cs="Times New Roman"/>
          <w:b/>
        </w:rPr>
      </w:pPr>
      <w:r w:rsidRPr="007177C3">
        <w:rPr>
          <w:rFonts w:ascii="Times New Roman" w:hAnsi="Times New Roman" w:cs="Times New Roman"/>
          <w:b/>
        </w:rPr>
        <w:t>General design principles</w:t>
      </w:r>
    </w:p>
    <w:p w:rsidR="006672BC" w:rsidRPr="004F01F5" w:rsidRDefault="00E760E0" w:rsidP="005E4984">
      <w:pPr>
        <w:pStyle w:val="BodyText"/>
        <w:spacing w:line="276" w:lineRule="auto"/>
        <w:rPr>
          <w:rFonts w:ascii="Times New Roman" w:hAnsi="Times New Roman"/>
          <w:color w:val="000000"/>
          <w:sz w:val="22"/>
        </w:rPr>
      </w:pPr>
      <w:r w:rsidRPr="004F01F5">
        <w:rPr>
          <w:rFonts w:ascii="Times New Roman" w:hAnsi="Times New Roman"/>
          <w:color w:val="000000"/>
          <w:sz w:val="22"/>
        </w:rPr>
        <w:t>Device cost</w:t>
      </w:r>
      <w:r w:rsidR="00FE1B32" w:rsidRPr="004F01F5">
        <w:rPr>
          <w:rFonts w:ascii="Times New Roman" w:hAnsi="Times New Roman"/>
          <w:color w:val="000000"/>
          <w:sz w:val="22"/>
        </w:rPr>
        <w:t>/complexity</w:t>
      </w:r>
      <w:r w:rsidRPr="004F01F5">
        <w:rPr>
          <w:rFonts w:ascii="Times New Roman" w:hAnsi="Times New Roman"/>
          <w:color w:val="000000"/>
          <w:sz w:val="22"/>
        </w:rPr>
        <w:t xml:space="preserve"> is </w:t>
      </w:r>
      <w:r w:rsidR="007E3F8D" w:rsidRPr="007E3F8D">
        <w:rPr>
          <w:rFonts w:ascii="Times New Roman" w:hAnsi="Times New Roman"/>
          <w:color w:val="000000"/>
          <w:sz w:val="22"/>
        </w:rPr>
        <w:t>crucial</w:t>
      </w:r>
      <w:r w:rsidR="007E3F8D" w:rsidRPr="007E3F8D" w:rsidDel="007E3F8D">
        <w:rPr>
          <w:rFonts w:ascii="Times New Roman" w:hAnsi="Times New Roman"/>
          <w:color w:val="000000"/>
          <w:sz w:val="22"/>
        </w:rPr>
        <w:t xml:space="preserve"> </w:t>
      </w:r>
      <w:r w:rsidRPr="004F01F5">
        <w:rPr>
          <w:rFonts w:ascii="Times New Roman" w:hAnsi="Times New Roman"/>
          <w:color w:val="000000"/>
          <w:sz w:val="22"/>
        </w:rPr>
        <w:t xml:space="preserve">for IoT business. With </w:t>
      </w:r>
      <w:r w:rsidR="007E354D">
        <w:rPr>
          <w:rFonts w:ascii="Times New Roman" w:eastAsiaTheme="minorEastAsia" w:hAnsi="Times New Roman" w:hint="eastAsia"/>
          <w:color w:val="000000"/>
          <w:sz w:val="22"/>
        </w:rPr>
        <w:t xml:space="preserve">the 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>consideration</w:t>
      </w:r>
      <w:r w:rsidR="007E354D">
        <w:rPr>
          <w:rFonts w:ascii="Times New Roman" w:eastAsiaTheme="minorEastAsia" w:hAnsi="Times New Roman" w:hint="eastAsia"/>
          <w:color w:val="000000"/>
          <w:sz w:val="22"/>
        </w:rPr>
        <w:t xml:space="preserve"> that 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the </w:t>
      </w:r>
      <w:r w:rsidRPr="004F01F5">
        <w:rPr>
          <w:rFonts w:ascii="Times New Roman" w:hAnsi="Times New Roman"/>
          <w:color w:val="000000"/>
          <w:sz w:val="22"/>
        </w:rPr>
        <w:t>narrow RF bandwidth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 and</w:t>
      </w:r>
      <w:r w:rsidRPr="004F01F5">
        <w:rPr>
          <w:rFonts w:ascii="Times New Roman" w:hAnsi="Times New Roman"/>
          <w:color w:val="000000"/>
          <w:sz w:val="22"/>
        </w:rPr>
        <w:t xml:space="preserve"> low peak data rate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 are </w:t>
      </w:r>
      <w:r w:rsidR="0057428E">
        <w:rPr>
          <w:rFonts w:ascii="Times New Roman" w:eastAsiaTheme="minorEastAsia" w:hAnsi="Times New Roman"/>
          <w:color w:val="000000"/>
          <w:sz w:val="22"/>
        </w:rPr>
        <w:t>preferable</w:t>
      </w:r>
      <w:r w:rsidRPr="004F01F5">
        <w:rPr>
          <w:rFonts w:ascii="Times New Roman" w:hAnsi="Times New Roman"/>
          <w:color w:val="000000"/>
          <w:sz w:val="22"/>
        </w:rPr>
        <w:t xml:space="preserve">, 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>cell search/</w:t>
      </w:r>
      <w:r w:rsidR="00FE1B32" w:rsidRPr="004F01F5">
        <w:rPr>
          <w:rFonts w:ascii="Times New Roman" w:eastAsiaTheme="minorEastAsia" w:hAnsi="Times New Roman"/>
          <w:color w:val="000000"/>
          <w:sz w:val="22"/>
        </w:rPr>
        <w:t>s</w:t>
      </w:r>
      <w:r w:rsidRPr="004F01F5">
        <w:rPr>
          <w:rFonts w:ascii="Times New Roman" w:hAnsi="Times New Roman"/>
          <w:color w:val="000000"/>
          <w:sz w:val="22"/>
        </w:rPr>
        <w:t>ynchronization</w:t>
      </w:r>
      <w:r w:rsidR="00FE1B32" w:rsidRPr="004F01F5">
        <w:rPr>
          <w:rFonts w:ascii="Times New Roman" w:hAnsi="Times New Roman"/>
          <w:color w:val="000000"/>
          <w:sz w:val="22"/>
        </w:rPr>
        <w:t xml:space="preserve"> has more </w:t>
      </w:r>
      <w:r w:rsidR="00BA7ED8" w:rsidRPr="004F01F5">
        <w:rPr>
          <w:rFonts w:ascii="Times New Roman" w:hAnsi="Times New Roman"/>
          <w:color w:val="000000"/>
          <w:sz w:val="22"/>
        </w:rPr>
        <w:t xml:space="preserve">weight in </w:t>
      </w:r>
      <w:r w:rsidR="00FE1B32" w:rsidRPr="004F01F5">
        <w:rPr>
          <w:rFonts w:ascii="Times New Roman" w:hAnsi="Times New Roman"/>
          <w:color w:val="000000"/>
          <w:sz w:val="22"/>
        </w:rPr>
        <w:t>UE complexity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 compared with the case of legacy LTE</w:t>
      </w:r>
      <w:r w:rsidR="00FE1B32" w:rsidRPr="004F01F5">
        <w:rPr>
          <w:rFonts w:ascii="Times New Roman" w:hAnsi="Times New Roman"/>
          <w:color w:val="000000"/>
          <w:sz w:val="22"/>
        </w:rPr>
        <w:t xml:space="preserve">. </w:t>
      </w:r>
      <w:r w:rsidR="00BA7ED8" w:rsidRPr="004F01F5">
        <w:rPr>
          <w:rFonts w:ascii="Times New Roman" w:hAnsi="Times New Roman"/>
          <w:color w:val="000000"/>
          <w:sz w:val="22"/>
        </w:rPr>
        <w:t xml:space="preserve">Single 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synchronization </w:t>
      </w:r>
      <w:r w:rsidR="00F91789">
        <w:rPr>
          <w:rFonts w:ascii="Times New Roman" w:eastAsiaTheme="minorEastAsia" w:hAnsi="Times New Roman"/>
          <w:color w:val="000000"/>
          <w:sz w:val="22"/>
        </w:rPr>
        <w:t>signal</w:t>
      </w:r>
      <w:r w:rsidR="00F91789">
        <w:rPr>
          <w:rFonts w:ascii="Times New Roman" w:eastAsiaTheme="minorEastAsia" w:hAnsi="Times New Roman" w:hint="eastAsia"/>
          <w:color w:val="000000"/>
          <w:sz w:val="22"/>
        </w:rPr>
        <w:t xml:space="preserve"> 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>design</w:t>
      </w:r>
      <w:r w:rsidR="00BA7ED8" w:rsidRPr="004F01F5">
        <w:rPr>
          <w:rFonts w:ascii="Times New Roman" w:hAnsi="Times New Roman"/>
          <w:color w:val="000000"/>
          <w:sz w:val="22"/>
        </w:rPr>
        <w:t xml:space="preserve"> for three different operation modes is very 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>beneficial</w:t>
      </w:r>
      <w:r w:rsidR="0057428E" w:rsidRPr="004F01F5">
        <w:rPr>
          <w:rFonts w:ascii="Times New Roman" w:hAnsi="Times New Roman"/>
          <w:color w:val="000000"/>
          <w:sz w:val="22"/>
        </w:rPr>
        <w:t xml:space="preserve"> </w:t>
      </w:r>
      <w:r w:rsidR="00F91789">
        <w:rPr>
          <w:rFonts w:ascii="Times New Roman" w:eastAsiaTheme="minorEastAsia" w:hAnsi="Times New Roman" w:hint="eastAsia"/>
          <w:color w:val="000000"/>
          <w:sz w:val="22"/>
        </w:rPr>
        <w:t>for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 </w:t>
      </w:r>
      <w:r w:rsidR="00BA7ED8" w:rsidRPr="004F01F5">
        <w:rPr>
          <w:rFonts w:ascii="Times New Roman" w:hAnsi="Times New Roman"/>
          <w:color w:val="000000"/>
          <w:sz w:val="22"/>
        </w:rPr>
        <w:t>device cost/complexity</w:t>
      </w:r>
      <w:r w:rsidR="0057428E">
        <w:rPr>
          <w:rFonts w:ascii="Times New Roman" w:eastAsiaTheme="minorEastAsia" w:hAnsi="Times New Roman" w:hint="eastAsia"/>
          <w:color w:val="000000"/>
          <w:sz w:val="22"/>
        </w:rPr>
        <w:t xml:space="preserve"> control</w:t>
      </w:r>
      <w:r w:rsidR="00BA7ED8" w:rsidRPr="004F01F5">
        <w:rPr>
          <w:rFonts w:ascii="Times New Roman" w:hAnsi="Times New Roman"/>
          <w:color w:val="000000"/>
          <w:sz w:val="22"/>
        </w:rPr>
        <w:t xml:space="preserve">. </w:t>
      </w:r>
    </w:p>
    <w:p w:rsidR="00693683" w:rsidRDefault="00066816" w:rsidP="005E4984">
      <w:pPr>
        <w:pStyle w:val="BodyText"/>
        <w:spacing w:line="276" w:lineRule="auto"/>
        <w:rPr>
          <w:rFonts w:ascii="Times New Roman" w:hAnsi="Times New Roman"/>
          <w:sz w:val="22"/>
          <w:lang w:eastAsia="en-GB"/>
        </w:rPr>
      </w:pPr>
      <w:r w:rsidRPr="004F01F5">
        <w:rPr>
          <w:rFonts w:ascii="Times New Roman" w:hAnsi="Times New Roman"/>
          <w:color w:val="000000"/>
          <w:sz w:val="22"/>
        </w:rPr>
        <w:t xml:space="preserve">Two different </w:t>
      </w:r>
      <w:r w:rsidR="00E51C97" w:rsidRPr="004F01F5">
        <w:rPr>
          <w:rFonts w:ascii="Times New Roman" w:hAnsi="Times New Roman"/>
          <w:color w:val="000000"/>
          <w:sz w:val="22"/>
        </w:rPr>
        <w:t>designs</w:t>
      </w:r>
      <w:r w:rsidRPr="004F01F5">
        <w:rPr>
          <w:rFonts w:ascii="Times New Roman" w:hAnsi="Times New Roman"/>
          <w:color w:val="000000"/>
          <w:sz w:val="22"/>
        </w:rPr>
        <w:t xml:space="preserve"> </w:t>
      </w:r>
      <w:r w:rsidR="00E11DF7" w:rsidRPr="004F01F5">
        <w:rPr>
          <w:rFonts w:ascii="Times New Roman" w:hAnsi="Times New Roman"/>
          <w:color w:val="000000"/>
          <w:sz w:val="22"/>
        </w:rPr>
        <w:t xml:space="preserve">are proposed in </w:t>
      </w:r>
      <w:fldSimple w:instr=" REF _Ref430782983 \r \h  \* MERGEFORMAT ">
        <w:r w:rsidR="00E11DF7" w:rsidRPr="004F01F5">
          <w:rPr>
            <w:rFonts w:ascii="Times New Roman" w:hAnsi="Times New Roman"/>
            <w:color w:val="000000"/>
            <w:sz w:val="22"/>
          </w:rPr>
          <w:t>[2]</w:t>
        </w:r>
      </w:fldSimple>
      <w:r w:rsidR="00E11DF7" w:rsidRPr="004F01F5">
        <w:rPr>
          <w:rFonts w:ascii="Times New Roman" w:hAnsi="Times New Roman"/>
          <w:color w:val="000000"/>
          <w:sz w:val="22"/>
        </w:rPr>
        <w:t xml:space="preserve"> and </w:t>
      </w:r>
      <w:fldSimple w:instr=" REF _Ref430806018 \r \h  \* MERGEFORMAT ">
        <w:r w:rsidR="00C57978" w:rsidRPr="004F01F5">
          <w:rPr>
            <w:rFonts w:ascii="Times New Roman" w:hAnsi="Times New Roman"/>
            <w:color w:val="000000"/>
            <w:sz w:val="22"/>
          </w:rPr>
          <w:t>[4]</w:t>
        </w:r>
      </w:fldSimple>
      <w:r w:rsidR="00693683" w:rsidRPr="004F01F5">
        <w:rPr>
          <w:rFonts w:ascii="Times New Roman" w:eastAsiaTheme="minorEastAsia" w:hAnsi="Times New Roman"/>
          <w:color w:val="000000"/>
          <w:sz w:val="22"/>
        </w:rPr>
        <w:t xml:space="preserve"> respectively</w:t>
      </w:r>
      <w:r w:rsidR="00693683" w:rsidRPr="004F01F5">
        <w:rPr>
          <w:rFonts w:ascii="Times New Roman" w:eastAsiaTheme="minorEastAsia" w:hAnsi="Times New Roman"/>
          <w:color w:val="000000"/>
          <w:sz w:val="22"/>
          <w:lang w:val="en-US"/>
        </w:rPr>
        <w:t>. In the solution of NB-LTE</w:t>
      </w:r>
      <w:r w:rsidR="00815623">
        <w:rPr>
          <w:rFonts w:ascii="Times New Roman" w:eastAsiaTheme="minorEastAsia" w:hAnsi="Times New Roman"/>
          <w:color w:val="000000"/>
          <w:sz w:val="22"/>
          <w:lang w:val="en-US"/>
        </w:rPr>
        <w:t xml:space="preserve"> (solution #1)</w:t>
      </w:r>
      <w:r w:rsidR="00693683" w:rsidRPr="004F01F5">
        <w:rPr>
          <w:rFonts w:ascii="Times New Roman" w:eastAsiaTheme="minorEastAsia" w:hAnsi="Times New Roman"/>
          <w:color w:val="000000"/>
          <w:sz w:val="22"/>
          <w:lang w:val="en-US"/>
        </w:rPr>
        <w:t>,</w:t>
      </w:r>
      <w:bookmarkStart w:id="1" w:name="OLE_LINK10"/>
      <w:r w:rsidR="00693683" w:rsidRPr="004F01F5">
        <w:rPr>
          <w:rFonts w:ascii="Times New Roman" w:hAnsi="Times New Roman"/>
          <w:sz w:val="22"/>
          <w:lang w:val="en-US"/>
        </w:rPr>
        <w:t xml:space="preserve"> M-PSS and M-SSS is each repeated every 20 ms</w:t>
      </w:r>
      <w:r w:rsidR="00F136FD">
        <w:rPr>
          <w:rFonts w:ascii="Times New Roman" w:eastAsiaTheme="minorEastAsia" w:hAnsi="Times New Roman"/>
          <w:sz w:val="22"/>
          <w:lang w:val="en-US"/>
        </w:rPr>
        <w:t>, tha</w:t>
      </w:r>
      <w:bookmarkEnd w:id="1"/>
      <w:r w:rsidR="00F136FD">
        <w:rPr>
          <w:rFonts w:ascii="Times New Roman" w:eastAsiaTheme="minorEastAsia" w:hAnsi="Times New Roman"/>
          <w:sz w:val="22"/>
          <w:lang w:val="en-US"/>
        </w:rPr>
        <w:t xml:space="preserve">t </w:t>
      </w:r>
      <w:r w:rsidR="00F136FD">
        <w:rPr>
          <w:rFonts w:ascii="Times New Roman" w:hAnsi="Times New Roman"/>
          <w:sz w:val="22"/>
          <w:lang w:val="en-US"/>
        </w:rPr>
        <w:t xml:space="preserve">occurs </w:t>
      </w:r>
      <w:r w:rsidR="00693683" w:rsidRPr="004F01F5">
        <w:rPr>
          <w:rFonts w:ascii="Times New Roman" w:hAnsi="Times New Roman"/>
          <w:sz w:val="22"/>
          <w:lang w:val="en-US"/>
        </w:rPr>
        <w:t>4 times within a 80ms block. OFDM waveform is used to avoid the impact to LTE system in order to support in band deployment. In the solution of NB-CIoT</w:t>
      </w:r>
      <w:r w:rsidR="008437F0">
        <w:rPr>
          <w:rFonts w:ascii="Times New Roman" w:hAnsi="Times New Roman"/>
          <w:sz w:val="22"/>
          <w:lang w:val="en-US"/>
        </w:rPr>
        <w:t xml:space="preserve"> </w:t>
      </w:r>
      <w:r w:rsidR="00815623">
        <w:rPr>
          <w:rFonts w:ascii="Times New Roman" w:hAnsi="Times New Roman"/>
          <w:sz w:val="22"/>
          <w:lang w:val="en-US"/>
        </w:rPr>
        <w:t>(solution #2)</w:t>
      </w:r>
      <w:r w:rsidR="00693683" w:rsidRPr="004F01F5">
        <w:rPr>
          <w:rFonts w:ascii="Times New Roman" w:hAnsi="Times New Roman"/>
          <w:sz w:val="22"/>
          <w:lang w:val="en-US"/>
        </w:rPr>
        <w:t xml:space="preserve">, single carrier is used for PSCH design with a duration 5ms with in 160ms. </w:t>
      </w:r>
      <w:r w:rsidR="0080328B" w:rsidRPr="004F01F5">
        <w:rPr>
          <w:rFonts w:ascii="Times New Roman" w:hAnsi="Times New Roman"/>
          <w:sz w:val="22"/>
          <w:lang w:val="en-US"/>
        </w:rPr>
        <w:t xml:space="preserve">The overhead of the solutions </w:t>
      </w:r>
      <w:r w:rsidR="00115979">
        <w:rPr>
          <w:rFonts w:ascii="Times New Roman" w:eastAsiaTheme="minorEastAsia" w:hAnsi="Times New Roman" w:hint="eastAsia"/>
          <w:sz w:val="22"/>
          <w:lang w:val="en-US"/>
        </w:rPr>
        <w:t xml:space="preserve">in </w:t>
      </w:r>
      <w:r w:rsidR="00115979">
        <w:rPr>
          <w:rFonts w:ascii="Times New Roman" w:eastAsiaTheme="minorEastAsia" w:hAnsi="Times New Roman"/>
          <w:sz w:val="22"/>
          <w:lang w:val="en-US"/>
        </w:rPr>
        <w:t xml:space="preserve">stand-alone operation </w:t>
      </w:r>
      <w:r w:rsidR="0080328B" w:rsidRPr="004F01F5">
        <w:rPr>
          <w:rFonts w:ascii="Times New Roman" w:hAnsi="Times New Roman"/>
          <w:sz w:val="22"/>
          <w:lang w:val="en-US"/>
        </w:rPr>
        <w:t xml:space="preserve">are </w:t>
      </w:r>
      <w:r w:rsidR="00AF68B6">
        <w:rPr>
          <w:rFonts w:ascii="Times New Roman" w:eastAsiaTheme="minorEastAsia" w:hAnsi="Times New Roman" w:hint="eastAsia"/>
          <w:sz w:val="22"/>
          <w:lang w:val="en-US"/>
        </w:rPr>
        <w:t>5</w:t>
      </w:r>
      <w:r w:rsidR="0080328B" w:rsidRPr="004F01F5">
        <w:rPr>
          <w:rFonts w:ascii="Times New Roman" w:hAnsi="Times New Roman"/>
          <w:sz w:val="22"/>
          <w:lang w:val="en-US"/>
        </w:rPr>
        <w:t xml:space="preserve"> % for NB-LTE and 5.36 % for NB-CIoT.</w:t>
      </w:r>
      <w:r w:rsidR="00BA3D58" w:rsidRPr="004F01F5">
        <w:rPr>
          <w:rFonts w:ascii="Times New Roman" w:hAnsi="Times New Roman"/>
          <w:sz w:val="22"/>
          <w:lang w:val="en-US"/>
        </w:rPr>
        <w:t xml:space="preserve"> Simulation results are provided by sourcing companies for each solution </w:t>
      </w:r>
      <w:fldSimple w:instr=" REF _Ref430782983 \r \h  \* MERGEFORMAT ">
        <w:r w:rsidR="00BA3D58" w:rsidRPr="004F01F5">
          <w:rPr>
            <w:rFonts w:ascii="Times New Roman" w:hAnsi="Times New Roman"/>
            <w:sz w:val="22"/>
            <w:lang w:val="en-US"/>
          </w:rPr>
          <w:t>[2]</w:t>
        </w:r>
      </w:fldSimple>
      <w:fldSimple w:instr=" REF _Ref430815245 \r \h  \* MERGEFORMAT ">
        <w:r w:rsidR="00BA3D58" w:rsidRPr="004F01F5">
          <w:rPr>
            <w:rFonts w:ascii="Times New Roman" w:hAnsi="Times New Roman"/>
            <w:sz w:val="22"/>
            <w:lang w:val="en-US"/>
          </w:rPr>
          <w:t>[5]</w:t>
        </w:r>
      </w:fldSimple>
      <w:r w:rsidR="00BA3D58" w:rsidRPr="004F01F5">
        <w:rPr>
          <w:rFonts w:ascii="Times New Roman" w:hAnsi="Times New Roman"/>
          <w:sz w:val="22"/>
          <w:lang w:val="en-US"/>
        </w:rPr>
        <w:t xml:space="preserve">. </w:t>
      </w:r>
      <w:r w:rsidR="001A52D7" w:rsidRPr="004F01F5">
        <w:rPr>
          <w:rFonts w:ascii="Times New Roman" w:hAnsi="Times New Roman"/>
          <w:sz w:val="22"/>
          <w:lang w:val="en-US"/>
        </w:rPr>
        <w:t xml:space="preserve">Table 1 summaries simulation results of two solutions for </w:t>
      </w:r>
      <w:r w:rsidR="00623DC6" w:rsidRPr="004F01F5">
        <w:rPr>
          <w:rFonts w:ascii="Times New Roman" w:hAnsi="Times New Roman"/>
          <w:sz w:val="22"/>
          <w:lang w:eastAsia="en-GB"/>
        </w:rPr>
        <w:t>90</w:t>
      </w:r>
      <w:r w:rsidR="00623DC6" w:rsidRPr="004F01F5">
        <w:rPr>
          <w:rFonts w:ascii="Times New Roman" w:hAnsi="Times New Roman"/>
          <w:sz w:val="22"/>
          <w:vertAlign w:val="superscript"/>
          <w:lang w:eastAsia="en-GB"/>
        </w:rPr>
        <w:t>th</w:t>
      </w:r>
      <w:r w:rsidR="00623DC6" w:rsidRPr="004F01F5">
        <w:rPr>
          <w:rFonts w:ascii="Times New Roman" w:hAnsi="Times New Roman"/>
          <w:sz w:val="22"/>
          <w:lang w:eastAsia="en-GB"/>
        </w:rPr>
        <w:t xml:space="preserve"> percentile synchronization latency. It can be observed that the solution </w:t>
      </w:r>
      <w:r w:rsidR="00815623">
        <w:rPr>
          <w:rFonts w:ascii="Times New Roman" w:hAnsi="Times New Roman"/>
          <w:sz w:val="22"/>
          <w:lang w:eastAsia="en-GB"/>
        </w:rPr>
        <w:t>#1</w:t>
      </w:r>
      <w:r w:rsidR="00623DC6" w:rsidRPr="004F01F5">
        <w:rPr>
          <w:rFonts w:ascii="Times New Roman" w:hAnsi="Times New Roman"/>
          <w:sz w:val="22"/>
          <w:lang w:eastAsia="en-GB"/>
        </w:rPr>
        <w:t xml:space="preserve"> works better in initial cell search</w:t>
      </w:r>
      <w:r w:rsidR="0049498F">
        <w:rPr>
          <w:rFonts w:ascii="Times New Roman" w:eastAsiaTheme="minorEastAsia" w:hAnsi="Times New Roman"/>
          <w:sz w:val="22"/>
          <w:lang w:val="en-US"/>
        </w:rPr>
        <w:t xml:space="preserve">, while the solution </w:t>
      </w:r>
      <w:r w:rsidR="00815623">
        <w:rPr>
          <w:rFonts w:ascii="Times New Roman" w:eastAsiaTheme="minorEastAsia" w:hAnsi="Times New Roman"/>
          <w:sz w:val="22"/>
          <w:lang w:val="en-US"/>
        </w:rPr>
        <w:t>#2</w:t>
      </w:r>
      <w:r w:rsidR="0049498F">
        <w:rPr>
          <w:rFonts w:ascii="Times New Roman" w:eastAsiaTheme="minorEastAsia" w:hAnsi="Times New Roman"/>
          <w:sz w:val="22"/>
          <w:lang w:val="en-US"/>
        </w:rPr>
        <w:t xml:space="preserve"> </w:t>
      </w:r>
      <w:r w:rsidR="00623DC6" w:rsidRPr="004F01F5">
        <w:rPr>
          <w:rFonts w:ascii="Times New Roman" w:hAnsi="Times New Roman"/>
          <w:sz w:val="22"/>
          <w:lang w:eastAsia="en-GB"/>
        </w:rPr>
        <w:t xml:space="preserve">wins at cell re-confirmation. The </w:t>
      </w:r>
      <w:r w:rsidR="00815623">
        <w:rPr>
          <w:rFonts w:ascii="Times New Roman" w:hAnsi="Times New Roman"/>
          <w:sz w:val="22"/>
          <w:lang w:eastAsia="en-GB"/>
        </w:rPr>
        <w:t>reason</w:t>
      </w:r>
      <w:r w:rsidR="00623DC6" w:rsidRPr="004F01F5">
        <w:rPr>
          <w:rFonts w:ascii="Times New Roman" w:hAnsi="Times New Roman"/>
          <w:sz w:val="22"/>
          <w:lang w:eastAsia="en-GB"/>
        </w:rPr>
        <w:t xml:space="preserve"> may be because of the different </w:t>
      </w:r>
      <w:r w:rsidR="00007A19" w:rsidRPr="004F01F5">
        <w:rPr>
          <w:rFonts w:ascii="Times New Roman" w:hAnsi="Times New Roman"/>
          <w:sz w:val="22"/>
          <w:lang w:eastAsia="en-GB"/>
        </w:rPr>
        <w:t>periodicity</w:t>
      </w:r>
      <w:r w:rsidR="00007A19">
        <w:rPr>
          <w:rFonts w:ascii="Times New Roman" w:hAnsi="Times New Roman"/>
          <w:sz w:val="22"/>
          <w:lang w:eastAsia="en-GB"/>
        </w:rPr>
        <w:t xml:space="preserve"> </w:t>
      </w:r>
      <w:r w:rsidR="00623DC6" w:rsidRPr="004F01F5">
        <w:rPr>
          <w:rFonts w:ascii="Times New Roman" w:hAnsi="Times New Roman"/>
          <w:sz w:val="22"/>
          <w:lang w:eastAsia="en-GB"/>
        </w:rPr>
        <w:t xml:space="preserve">and the density of synchronization signal in each transmission. </w:t>
      </w:r>
      <w:r w:rsidR="00007A19">
        <w:rPr>
          <w:rFonts w:ascii="Times New Roman" w:hAnsi="Times New Roman"/>
          <w:sz w:val="22"/>
          <w:lang w:eastAsia="en-GB"/>
        </w:rPr>
        <w:t xml:space="preserve">For initial cell search, smaller period design </w:t>
      </w:r>
      <w:r w:rsidR="00815623">
        <w:rPr>
          <w:rFonts w:ascii="Times New Roman" w:hAnsi="Times New Roman"/>
          <w:sz w:val="22"/>
          <w:lang w:eastAsia="en-GB"/>
        </w:rPr>
        <w:t>provides</w:t>
      </w:r>
      <w:r w:rsidR="00007A19">
        <w:rPr>
          <w:rFonts w:ascii="Times New Roman" w:hAnsi="Times New Roman"/>
          <w:sz w:val="22"/>
          <w:lang w:eastAsia="en-GB"/>
        </w:rPr>
        <w:t xml:space="preserve"> more </w:t>
      </w:r>
      <w:r w:rsidR="00815623">
        <w:rPr>
          <w:rFonts w:ascii="Times New Roman" w:hAnsi="Times New Roman"/>
          <w:sz w:val="22"/>
          <w:lang w:eastAsia="en-GB"/>
        </w:rPr>
        <w:t>attempts</w:t>
      </w:r>
      <w:r w:rsidR="00007A19">
        <w:rPr>
          <w:rFonts w:ascii="Times New Roman" w:hAnsi="Times New Roman"/>
          <w:sz w:val="22"/>
          <w:lang w:eastAsia="en-GB"/>
        </w:rPr>
        <w:t xml:space="preserve"> for cell detection</w:t>
      </w:r>
      <w:r w:rsidR="00815623">
        <w:rPr>
          <w:rFonts w:ascii="Times New Roman" w:hAnsi="Times New Roman"/>
          <w:sz w:val="22"/>
          <w:lang w:eastAsia="en-GB"/>
        </w:rPr>
        <w:t xml:space="preserve"> within a given time</w:t>
      </w:r>
      <w:r w:rsidR="00007A19">
        <w:rPr>
          <w:rFonts w:ascii="Times New Roman" w:hAnsi="Times New Roman"/>
          <w:sz w:val="22"/>
          <w:lang w:eastAsia="en-GB"/>
        </w:rPr>
        <w:t xml:space="preserve">, so that solution # 1 </w:t>
      </w:r>
      <w:r w:rsidR="008437F0">
        <w:rPr>
          <w:rFonts w:ascii="Times New Roman" w:hAnsi="Times New Roman"/>
          <w:sz w:val="22"/>
          <w:lang w:eastAsia="en-GB"/>
        </w:rPr>
        <w:t>shows a better performance</w:t>
      </w:r>
      <w:r w:rsidR="00007A19">
        <w:rPr>
          <w:rFonts w:ascii="Times New Roman" w:hAnsi="Times New Roman"/>
          <w:sz w:val="22"/>
          <w:lang w:eastAsia="en-GB"/>
        </w:rPr>
        <w:t>. However, for cell re-confirm</w:t>
      </w:r>
      <w:r w:rsidR="00C0011B">
        <w:rPr>
          <w:rFonts w:ascii="Times New Roman" w:hAnsi="Times New Roman"/>
          <w:sz w:val="22"/>
          <w:lang w:eastAsia="en-GB"/>
        </w:rPr>
        <w:t>ation, solution #2 works better</w:t>
      </w:r>
      <w:r w:rsidR="008437F0">
        <w:rPr>
          <w:rFonts w:ascii="Times New Roman" w:hAnsi="Times New Roman"/>
          <w:sz w:val="22"/>
          <w:lang w:eastAsia="en-GB"/>
        </w:rPr>
        <w:t xml:space="preserve">, </w:t>
      </w:r>
      <w:r w:rsidR="00C0011B">
        <w:rPr>
          <w:rFonts w:ascii="Times New Roman" w:hAnsi="Times New Roman"/>
          <w:sz w:val="22"/>
          <w:lang w:eastAsia="en-GB"/>
        </w:rPr>
        <w:t xml:space="preserve">because high density synchronization signal of each </w:t>
      </w:r>
      <w:r w:rsidR="008437F0">
        <w:rPr>
          <w:rFonts w:ascii="Times New Roman" w:hAnsi="Times New Roman"/>
          <w:sz w:val="22"/>
          <w:lang w:eastAsia="en-GB"/>
        </w:rPr>
        <w:t>transmission</w:t>
      </w:r>
      <w:r w:rsidR="00C0011B">
        <w:rPr>
          <w:rFonts w:ascii="Times New Roman" w:hAnsi="Times New Roman"/>
          <w:sz w:val="22"/>
          <w:lang w:eastAsia="en-GB"/>
        </w:rPr>
        <w:t xml:space="preserve"> can </w:t>
      </w:r>
      <w:r w:rsidR="008437F0">
        <w:rPr>
          <w:rFonts w:ascii="Times New Roman" w:hAnsi="Times New Roman"/>
          <w:sz w:val="22"/>
          <w:lang w:eastAsia="en-GB"/>
        </w:rPr>
        <w:t>provide</w:t>
      </w:r>
      <w:r w:rsidR="00C0011B">
        <w:rPr>
          <w:rFonts w:ascii="Times New Roman" w:hAnsi="Times New Roman"/>
          <w:sz w:val="22"/>
          <w:lang w:eastAsia="en-GB"/>
        </w:rPr>
        <w:t xml:space="preserve"> </w:t>
      </w:r>
      <w:r w:rsidR="008437F0">
        <w:rPr>
          <w:rFonts w:ascii="Times New Roman" w:hAnsi="Times New Roman"/>
          <w:sz w:val="22"/>
          <w:lang w:eastAsia="en-GB"/>
        </w:rPr>
        <w:t>a quite</w:t>
      </w:r>
      <w:r w:rsidR="00C0011B">
        <w:rPr>
          <w:rFonts w:ascii="Times New Roman" w:hAnsi="Times New Roman"/>
          <w:sz w:val="22"/>
          <w:lang w:eastAsia="en-GB"/>
        </w:rPr>
        <w:t xml:space="preserve"> successful detection rate</w:t>
      </w:r>
      <w:r w:rsidR="008437F0">
        <w:rPr>
          <w:rFonts w:ascii="Times New Roman" w:hAnsi="Times New Roman"/>
          <w:sz w:val="22"/>
          <w:lang w:eastAsia="en-GB"/>
        </w:rPr>
        <w:t xml:space="preserve"> for one attempt</w:t>
      </w:r>
      <w:r w:rsidR="00C0011B">
        <w:rPr>
          <w:rFonts w:ascii="Times New Roman" w:hAnsi="Times New Roman"/>
          <w:sz w:val="22"/>
          <w:lang w:eastAsia="en-GB"/>
        </w:rPr>
        <w:t xml:space="preserve">. </w:t>
      </w:r>
      <w:r w:rsidR="008437F0">
        <w:rPr>
          <w:rFonts w:ascii="Times New Roman" w:hAnsi="Times New Roman"/>
          <w:sz w:val="22"/>
          <w:lang w:eastAsia="en-GB"/>
        </w:rPr>
        <w:t xml:space="preserve">In addition, solution # 2 may not require </w:t>
      </w:r>
      <w:r w:rsidR="008437F0" w:rsidRPr="008437F0">
        <w:rPr>
          <w:rFonts w:ascii="Times New Roman" w:hAnsi="Times New Roman"/>
          <w:sz w:val="22"/>
          <w:lang w:eastAsia="en-GB"/>
        </w:rPr>
        <w:t>coherent</w:t>
      </w:r>
      <w:r w:rsidR="008437F0">
        <w:rPr>
          <w:rFonts w:ascii="Times New Roman" w:hAnsi="Times New Roman"/>
          <w:sz w:val="22"/>
          <w:lang w:eastAsia="en-GB"/>
        </w:rPr>
        <w:t xml:space="preserve"> </w:t>
      </w:r>
      <w:r w:rsidR="009C221C">
        <w:rPr>
          <w:rFonts w:ascii="Times New Roman" w:hAnsi="Times New Roman"/>
          <w:sz w:val="22"/>
          <w:lang w:eastAsia="en-GB"/>
        </w:rPr>
        <w:t>combination</w:t>
      </w:r>
      <w:r w:rsidR="008437F0">
        <w:rPr>
          <w:rFonts w:ascii="Times New Roman" w:hAnsi="Times New Roman"/>
          <w:sz w:val="22"/>
          <w:lang w:eastAsia="en-GB"/>
        </w:rPr>
        <w:t xml:space="preserve"> cross multiple transmissions, which may </w:t>
      </w:r>
      <w:r w:rsidR="009C221C">
        <w:rPr>
          <w:rFonts w:ascii="Times New Roman" w:hAnsi="Times New Roman"/>
          <w:sz w:val="22"/>
          <w:lang w:eastAsia="en-GB"/>
        </w:rPr>
        <w:t>help UE to save buffer size</w:t>
      </w:r>
      <w:r w:rsidR="008437F0">
        <w:rPr>
          <w:rFonts w:ascii="Times New Roman" w:hAnsi="Times New Roman"/>
          <w:sz w:val="22"/>
          <w:lang w:eastAsia="en-GB"/>
        </w:rPr>
        <w:t xml:space="preserve">. </w:t>
      </w:r>
      <w:r w:rsidR="00AF44A6">
        <w:rPr>
          <w:rFonts w:ascii="Times New Roman" w:hAnsi="Times New Roman"/>
          <w:sz w:val="22"/>
          <w:lang w:eastAsia="en-GB"/>
        </w:rPr>
        <w:t xml:space="preserve">For IoT devices, most of which are stationary, the synchronization time of </w:t>
      </w:r>
      <w:r w:rsidR="00AF44A6">
        <w:rPr>
          <w:rFonts w:ascii="Times New Roman" w:hAnsi="Times New Roman"/>
          <w:sz w:val="22"/>
          <w:lang w:eastAsia="en-GB"/>
        </w:rPr>
        <w:lastRenderedPageBreak/>
        <w:t>cell re</w:t>
      </w:r>
      <w:r w:rsidR="0025544D">
        <w:rPr>
          <w:rFonts w:ascii="Times New Roman" w:hAnsi="Times New Roman"/>
          <w:sz w:val="22"/>
          <w:lang w:eastAsia="en-GB"/>
        </w:rPr>
        <w:t>-confirmation is more important</w:t>
      </w:r>
      <w:r w:rsidR="00C0779A">
        <w:rPr>
          <w:rFonts w:ascii="Times New Roman" w:hAnsi="Times New Roman"/>
          <w:sz w:val="22"/>
          <w:lang w:eastAsia="en-GB"/>
        </w:rPr>
        <w:t xml:space="preserve">. </w:t>
      </w:r>
      <w:r w:rsidR="009C221C">
        <w:rPr>
          <w:rFonts w:ascii="Times New Roman" w:hAnsi="Times New Roman"/>
          <w:sz w:val="22"/>
          <w:lang w:eastAsia="en-GB"/>
        </w:rPr>
        <w:t>As a result</w:t>
      </w:r>
      <w:r w:rsidR="00C0779A">
        <w:rPr>
          <w:rFonts w:ascii="Times New Roman" w:hAnsi="Times New Roman"/>
          <w:sz w:val="22"/>
          <w:lang w:eastAsia="en-GB"/>
        </w:rPr>
        <w:t xml:space="preserve">, high density synchronization signal </w:t>
      </w:r>
      <w:r w:rsidR="00284670">
        <w:rPr>
          <w:rFonts w:ascii="Times New Roman" w:hAnsi="Times New Roman"/>
          <w:sz w:val="22"/>
          <w:lang w:eastAsia="en-GB"/>
        </w:rPr>
        <w:t xml:space="preserve">with long period </w:t>
      </w:r>
      <w:r w:rsidR="00C0779A">
        <w:rPr>
          <w:rFonts w:ascii="Times New Roman" w:hAnsi="Times New Roman"/>
          <w:sz w:val="22"/>
          <w:lang w:eastAsia="en-GB"/>
        </w:rPr>
        <w:t xml:space="preserve">is </w:t>
      </w:r>
      <w:r w:rsidR="00284670">
        <w:rPr>
          <w:rFonts w:ascii="Times New Roman" w:hAnsi="Times New Roman"/>
          <w:sz w:val="22"/>
          <w:lang w:eastAsia="en-GB"/>
        </w:rPr>
        <w:t xml:space="preserve">slightly preferred than </w:t>
      </w:r>
      <w:r w:rsidR="00B57B86">
        <w:rPr>
          <w:rFonts w:ascii="Times New Roman" w:eastAsiaTheme="minorEastAsia" w:hAnsi="Times New Roman" w:hint="eastAsia"/>
          <w:sz w:val="22"/>
        </w:rPr>
        <w:t xml:space="preserve">that of </w:t>
      </w:r>
      <w:r w:rsidR="00284670">
        <w:rPr>
          <w:rFonts w:ascii="Times New Roman" w:hAnsi="Times New Roman"/>
          <w:sz w:val="22"/>
          <w:lang w:eastAsia="en-GB"/>
        </w:rPr>
        <w:t>short period and low density in each shot</w:t>
      </w:r>
      <w:r w:rsidR="00C0779A">
        <w:rPr>
          <w:rFonts w:ascii="Times New Roman" w:hAnsi="Times New Roman"/>
          <w:sz w:val="22"/>
          <w:lang w:eastAsia="en-GB"/>
        </w:rPr>
        <w:t xml:space="preserve">. </w:t>
      </w:r>
      <w:r w:rsidR="00284670">
        <w:rPr>
          <w:rFonts w:ascii="Times New Roman" w:hAnsi="Times New Roman"/>
          <w:sz w:val="22"/>
          <w:lang w:eastAsia="en-GB"/>
        </w:rPr>
        <w:t xml:space="preserve">Further study is needed </w:t>
      </w:r>
      <w:r w:rsidR="009C221C">
        <w:rPr>
          <w:rFonts w:ascii="Times New Roman" w:hAnsi="Times New Roman"/>
          <w:sz w:val="22"/>
          <w:lang w:eastAsia="en-GB"/>
        </w:rPr>
        <w:t xml:space="preserve">trading </w:t>
      </w:r>
      <w:r w:rsidR="00284670">
        <w:rPr>
          <w:rFonts w:ascii="Times New Roman" w:hAnsi="Times New Roman"/>
          <w:sz w:val="22"/>
          <w:lang w:eastAsia="en-GB"/>
        </w:rPr>
        <w:t>off</w:t>
      </w:r>
      <w:r w:rsidR="009C221C">
        <w:rPr>
          <w:rFonts w:ascii="Times New Roman" w:hAnsi="Times New Roman"/>
          <w:sz w:val="22"/>
          <w:lang w:eastAsia="en-GB"/>
        </w:rPr>
        <w:t xml:space="preserve"> </w:t>
      </w:r>
      <w:r w:rsidR="00284670">
        <w:rPr>
          <w:rFonts w:ascii="Times New Roman" w:hAnsi="Times New Roman"/>
          <w:sz w:val="22"/>
          <w:lang w:eastAsia="en-GB"/>
        </w:rPr>
        <w:t>between performance</w:t>
      </w:r>
      <w:r w:rsidR="009C221C">
        <w:rPr>
          <w:rFonts w:ascii="Times New Roman" w:hAnsi="Times New Roman"/>
          <w:sz w:val="22"/>
          <w:lang w:eastAsia="en-GB"/>
        </w:rPr>
        <w:t>, cost</w:t>
      </w:r>
      <w:r w:rsidR="00284670">
        <w:rPr>
          <w:rFonts w:ascii="Times New Roman" w:hAnsi="Times New Roman"/>
          <w:sz w:val="22"/>
          <w:lang w:eastAsia="en-GB"/>
        </w:rPr>
        <w:t xml:space="preserve"> and </w:t>
      </w:r>
      <w:r w:rsidR="007665B3">
        <w:rPr>
          <w:rFonts w:ascii="Times New Roman" w:hAnsi="Times New Roman"/>
          <w:sz w:val="22"/>
          <w:lang w:eastAsia="en-GB"/>
        </w:rPr>
        <w:t xml:space="preserve">resource </w:t>
      </w:r>
      <w:r w:rsidR="00284670">
        <w:rPr>
          <w:rFonts w:ascii="Times New Roman" w:hAnsi="Times New Roman"/>
          <w:sz w:val="22"/>
          <w:lang w:eastAsia="en-GB"/>
        </w:rPr>
        <w:t>overhead.</w:t>
      </w:r>
    </w:p>
    <w:p w:rsidR="009C221C" w:rsidRPr="009C221C" w:rsidRDefault="002F2677" w:rsidP="009C221C">
      <w:pPr>
        <w:pStyle w:val="BodyText"/>
        <w:spacing w:line="276" w:lineRule="auto"/>
        <w:rPr>
          <w:rFonts w:ascii="Times New Roman" w:hAnsi="Times New Roman"/>
          <w:i/>
          <w:sz w:val="22"/>
          <w:lang w:eastAsia="en-GB"/>
        </w:rPr>
      </w:pPr>
      <w:r w:rsidRPr="002F2677">
        <w:rPr>
          <w:rFonts w:ascii="Times New Roman" w:hAnsi="Times New Roman"/>
          <w:b/>
          <w:sz w:val="22"/>
          <w:lang w:eastAsia="en-GB"/>
        </w:rPr>
        <w:t>Observation #1</w:t>
      </w:r>
      <w:r>
        <w:rPr>
          <w:rFonts w:ascii="Times New Roman" w:hAnsi="Times New Roman"/>
          <w:sz w:val="22"/>
          <w:lang w:eastAsia="en-GB"/>
        </w:rPr>
        <w:t xml:space="preserve">: </w:t>
      </w:r>
      <w:r w:rsidRPr="003B6AEA">
        <w:rPr>
          <w:rFonts w:ascii="Times New Roman" w:hAnsi="Times New Roman"/>
          <w:i/>
          <w:sz w:val="22"/>
          <w:lang w:eastAsia="en-GB"/>
        </w:rPr>
        <w:t>High density synchronization signal design with long period is slightly preferred to shorten cell re-confirmation time.</w:t>
      </w:r>
      <w:r>
        <w:rPr>
          <w:rFonts w:ascii="Times New Roman" w:hAnsi="Times New Roman"/>
          <w:sz w:val="22"/>
          <w:lang w:eastAsia="en-GB"/>
        </w:rPr>
        <w:t xml:space="preserve"> </w:t>
      </w:r>
      <w:r w:rsidR="009C221C" w:rsidRPr="009C221C">
        <w:rPr>
          <w:rFonts w:ascii="Times New Roman" w:hAnsi="Times New Roman"/>
          <w:i/>
          <w:sz w:val="22"/>
          <w:lang w:eastAsia="en-GB"/>
        </w:rPr>
        <w:t>Further study is needed trading off between performance, cost and resource overhead.</w:t>
      </w:r>
    </w:p>
    <w:p w:rsidR="002F2677" w:rsidRDefault="002F2677" w:rsidP="005E4984">
      <w:pPr>
        <w:pStyle w:val="BodyText"/>
        <w:spacing w:line="276" w:lineRule="auto"/>
        <w:rPr>
          <w:rFonts w:ascii="Times New Roman" w:hAnsi="Times New Roman"/>
          <w:sz w:val="22"/>
          <w:lang w:eastAsia="en-GB"/>
        </w:rPr>
      </w:pPr>
    </w:p>
    <w:p w:rsidR="001A52D7" w:rsidRPr="00623DC6" w:rsidRDefault="001A52D7" w:rsidP="001A52D7">
      <w:pPr>
        <w:pStyle w:val="BodyText"/>
        <w:jc w:val="center"/>
        <w:rPr>
          <w:rFonts w:ascii="Times New Roman" w:hAnsi="Times New Roman"/>
          <w:lang w:val="en-US"/>
        </w:rPr>
      </w:pPr>
      <w:r w:rsidRPr="00623DC6">
        <w:rPr>
          <w:rFonts w:ascii="Times New Roman" w:hAnsi="Times New Roman"/>
          <w:lang w:val="en-US"/>
        </w:rPr>
        <w:t>Table 1 Comparison between two solutions</w:t>
      </w:r>
    </w:p>
    <w:tbl>
      <w:tblPr>
        <w:tblStyle w:val="TableGrid"/>
        <w:tblW w:w="0" w:type="auto"/>
        <w:jc w:val="center"/>
        <w:tblLook w:val="04A0"/>
      </w:tblPr>
      <w:tblGrid>
        <w:gridCol w:w="2138"/>
        <w:gridCol w:w="1794"/>
        <w:gridCol w:w="1494"/>
      </w:tblGrid>
      <w:tr w:rsidR="00BA3D58" w:rsidRPr="00623DC6" w:rsidTr="00BA3D58">
        <w:trPr>
          <w:trHeight w:val="20"/>
          <w:jc w:val="center"/>
        </w:trPr>
        <w:tc>
          <w:tcPr>
            <w:tcW w:w="0" w:type="auto"/>
            <w:shd w:val="clear" w:color="auto" w:fill="FBD4B4" w:themeFill="accent6" w:themeFillTint="66"/>
          </w:tcPr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</w:p>
        </w:tc>
        <w:tc>
          <w:tcPr>
            <w:tcW w:w="0" w:type="auto"/>
            <w:shd w:val="clear" w:color="auto" w:fill="FBD4B4" w:themeFill="accent6" w:themeFillTint="66"/>
          </w:tcPr>
          <w:p w:rsidR="00007A19" w:rsidRDefault="00007A19" w:rsidP="00693683">
            <w:pPr>
              <w:pStyle w:val="BodyText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Solution #1:</w:t>
            </w:r>
          </w:p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  <w:b/>
              </w:rPr>
            </w:pPr>
            <w:r w:rsidRPr="00623DC6">
              <w:rPr>
                <w:rFonts w:ascii="Times New Roman" w:eastAsiaTheme="minorEastAsia" w:hAnsi="Times New Roman"/>
                <w:b/>
              </w:rPr>
              <w:t>NB-LTE</w:t>
            </w:r>
            <w:fldSimple w:instr=" REF _Ref430815245 \r \h  \* MERGEFORMAT ">
              <w:r w:rsidR="001A52D7" w:rsidRPr="00623DC6">
                <w:rPr>
                  <w:rFonts w:ascii="Times New Roman" w:eastAsiaTheme="minorEastAsia" w:hAnsi="Times New Roman"/>
                  <w:b/>
                </w:rPr>
                <w:t>[5]</w:t>
              </w:r>
            </w:fldSimple>
          </w:p>
        </w:tc>
        <w:tc>
          <w:tcPr>
            <w:tcW w:w="0" w:type="auto"/>
            <w:shd w:val="clear" w:color="auto" w:fill="FBD4B4" w:themeFill="accent6" w:themeFillTint="66"/>
          </w:tcPr>
          <w:p w:rsidR="00007A19" w:rsidRDefault="00007A19" w:rsidP="00693683">
            <w:pPr>
              <w:pStyle w:val="BodyText"/>
              <w:rPr>
                <w:rFonts w:ascii="Times New Roman" w:eastAsiaTheme="minorEastAsia" w:hAnsi="Times New Roman"/>
                <w:b/>
              </w:rPr>
            </w:pPr>
            <w:r>
              <w:rPr>
                <w:rFonts w:ascii="Times New Roman" w:eastAsiaTheme="minorEastAsia" w:hAnsi="Times New Roman"/>
                <w:b/>
              </w:rPr>
              <w:t>Solution #2:</w:t>
            </w:r>
          </w:p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  <w:b/>
              </w:rPr>
            </w:pPr>
            <w:r w:rsidRPr="00623DC6">
              <w:rPr>
                <w:rFonts w:ascii="Times New Roman" w:eastAsiaTheme="minorEastAsia" w:hAnsi="Times New Roman"/>
                <w:b/>
              </w:rPr>
              <w:t>NB-CIoT</w:t>
            </w:r>
            <w:fldSimple w:instr=" REF _Ref430782983 \r \h  \* MERGEFORMAT ">
              <w:r w:rsidR="001A52D7" w:rsidRPr="00623DC6">
                <w:rPr>
                  <w:rFonts w:ascii="Times New Roman" w:eastAsiaTheme="minorEastAsia" w:hAnsi="Times New Roman"/>
                  <w:b/>
                </w:rPr>
                <w:t>[2]</w:t>
              </w:r>
            </w:fldSimple>
          </w:p>
        </w:tc>
      </w:tr>
      <w:tr w:rsidR="00BA3D58" w:rsidRPr="00623DC6" w:rsidTr="00BA3D58">
        <w:trPr>
          <w:trHeight w:val="20"/>
          <w:jc w:val="center"/>
        </w:trPr>
        <w:tc>
          <w:tcPr>
            <w:tcW w:w="0" w:type="auto"/>
          </w:tcPr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  <w:b/>
              </w:rPr>
            </w:pPr>
            <w:r w:rsidRPr="00623DC6">
              <w:rPr>
                <w:rFonts w:ascii="Times New Roman" w:hAnsi="Times New Roman"/>
                <w:b/>
              </w:rPr>
              <w:t>Initial Cell Search</w:t>
            </w:r>
          </w:p>
        </w:tc>
        <w:tc>
          <w:tcPr>
            <w:tcW w:w="0" w:type="auto"/>
          </w:tcPr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0.96s for 1 cell</w:t>
            </w:r>
          </w:p>
          <w:p w:rsidR="00BA3D58" w:rsidRPr="00623DC6" w:rsidRDefault="00BA3D58" w:rsidP="00BA3D58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0.4s for 3 cells</w:t>
            </w:r>
          </w:p>
        </w:tc>
        <w:tc>
          <w:tcPr>
            <w:tcW w:w="0" w:type="auto"/>
          </w:tcPr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1.28s for 1 cell</w:t>
            </w:r>
          </w:p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0.8s for 3 cells</w:t>
            </w:r>
          </w:p>
        </w:tc>
      </w:tr>
      <w:tr w:rsidR="00BA3D58" w:rsidRPr="00623DC6" w:rsidTr="00BA3D58">
        <w:trPr>
          <w:trHeight w:val="20"/>
          <w:jc w:val="center"/>
        </w:trPr>
        <w:tc>
          <w:tcPr>
            <w:tcW w:w="0" w:type="auto"/>
          </w:tcPr>
          <w:p w:rsidR="00BA3D58" w:rsidRPr="00623DC6" w:rsidRDefault="00BA3D58" w:rsidP="00BA3D58">
            <w:pPr>
              <w:pStyle w:val="BodyText"/>
              <w:rPr>
                <w:rFonts w:ascii="Times New Roman" w:hAnsi="Times New Roman"/>
                <w:b/>
              </w:rPr>
            </w:pPr>
            <w:r w:rsidRPr="00623DC6">
              <w:rPr>
                <w:rFonts w:ascii="Times New Roman" w:hAnsi="Times New Roman"/>
                <w:b/>
              </w:rPr>
              <w:t>Non-initial cell search/</w:t>
            </w:r>
          </w:p>
          <w:p w:rsidR="00BA3D58" w:rsidRPr="00623DC6" w:rsidRDefault="00BA3D58" w:rsidP="00BA3D58">
            <w:pPr>
              <w:pStyle w:val="BodyText"/>
              <w:rPr>
                <w:rFonts w:ascii="Times New Roman" w:hAnsi="Times New Roman"/>
                <w:b/>
              </w:rPr>
            </w:pPr>
            <w:r w:rsidRPr="00623DC6">
              <w:rPr>
                <w:rFonts w:ascii="Times New Roman" w:hAnsi="Times New Roman"/>
                <w:b/>
              </w:rPr>
              <w:t>cell re-confirmation</w:t>
            </w:r>
          </w:p>
        </w:tc>
        <w:tc>
          <w:tcPr>
            <w:tcW w:w="0" w:type="auto"/>
          </w:tcPr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0.94s for single cell</w:t>
            </w:r>
          </w:p>
          <w:p w:rsidR="00BA3D58" w:rsidRPr="00623DC6" w:rsidRDefault="00BA3D58" w:rsidP="00BA3D58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1.46s for 3 cells</w:t>
            </w:r>
          </w:p>
        </w:tc>
        <w:tc>
          <w:tcPr>
            <w:tcW w:w="0" w:type="auto"/>
          </w:tcPr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0.64s for 1 cell</w:t>
            </w:r>
          </w:p>
          <w:p w:rsidR="00BA3D58" w:rsidRPr="00623DC6" w:rsidRDefault="00BA3D58" w:rsidP="00693683">
            <w:pPr>
              <w:pStyle w:val="BodyText"/>
              <w:rPr>
                <w:rFonts w:ascii="Times New Roman" w:eastAsiaTheme="minorEastAsia" w:hAnsi="Times New Roman"/>
              </w:rPr>
            </w:pPr>
            <w:r w:rsidRPr="00623DC6">
              <w:rPr>
                <w:rFonts w:ascii="Times New Roman" w:eastAsiaTheme="minorEastAsia" w:hAnsi="Times New Roman"/>
              </w:rPr>
              <w:t>0.96s for 3 cells</w:t>
            </w:r>
          </w:p>
        </w:tc>
      </w:tr>
    </w:tbl>
    <w:p w:rsidR="002D6EC0" w:rsidRDefault="002D6EC0" w:rsidP="002F2677">
      <w:pPr>
        <w:pStyle w:val="BodyText"/>
        <w:rPr>
          <w:rFonts w:ascii="Times New Roman" w:hAnsi="Times New Roman"/>
          <w:color w:val="000000"/>
          <w:lang w:val="en-US"/>
        </w:rPr>
      </w:pPr>
    </w:p>
    <w:p w:rsidR="002F2677" w:rsidRPr="002F2677" w:rsidRDefault="002F2677" w:rsidP="002F2677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 w:rsidRPr="002F2677">
        <w:rPr>
          <w:rFonts w:ascii="Times New Roman" w:hAnsi="Times New Roman"/>
          <w:color w:val="000000"/>
          <w:sz w:val="22"/>
          <w:lang w:val="en-US"/>
        </w:rPr>
        <w:t xml:space="preserve">For in band deployment, in order to improve resource utilization, CRS is better reused for demodulation and/or measurement. </w:t>
      </w:r>
      <w:r w:rsidR="003E3546">
        <w:rPr>
          <w:rFonts w:ascii="Times New Roman" w:hAnsi="Times New Roman"/>
          <w:color w:val="000000"/>
          <w:sz w:val="22"/>
          <w:lang w:val="en-US"/>
        </w:rPr>
        <w:t>Since</w:t>
      </w:r>
      <w:r w:rsidRPr="002F2677">
        <w:rPr>
          <w:rFonts w:ascii="Times New Roman" w:hAnsi="Times New Roman"/>
          <w:color w:val="000000"/>
          <w:sz w:val="22"/>
          <w:lang w:val="en-US"/>
        </w:rPr>
        <w:t xml:space="preserve"> the sequence </w:t>
      </w:r>
      <w:r w:rsidR="003E3546">
        <w:rPr>
          <w:rFonts w:ascii="Times New Roman" w:hAnsi="Times New Roman"/>
          <w:color w:val="000000"/>
          <w:sz w:val="22"/>
          <w:lang w:val="en-US"/>
        </w:rPr>
        <w:t xml:space="preserve">of CRS </w:t>
      </w:r>
      <w:r w:rsidRPr="002F2677">
        <w:rPr>
          <w:rFonts w:ascii="Times New Roman" w:hAnsi="Times New Roman"/>
          <w:color w:val="000000"/>
          <w:sz w:val="22"/>
          <w:lang w:val="en-US"/>
        </w:rPr>
        <w:t xml:space="preserve">is generated based on cell ID, NB-IoT </w:t>
      </w:r>
      <w:r w:rsidR="003E3546">
        <w:rPr>
          <w:rFonts w:ascii="Times New Roman" w:hAnsi="Times New Roman"/>
          <w:color w:val="000000"/>
          <w:sz w:val="22"/>
          <w:lang w:val="en-US"/>
        </w:rPr>
        <w:t xml:space="preserve">deployed in band </w:t>
      </w:r>
      <w:r w:rsidRPr="002F2677">
        <w:rPr>
          <w:rFonts w:ascii="Times New Roman" w:hAnsi="Times New Roman"/>
          <w:color w:val="000000"/>
          <w:sz w:val="22"/>
          <w:lang w:val="en-US"/>
        </w:rPr>
        <w:t xml:space="preserve">may consider having the same cell ID as LTE system. As a result, </w:t>
      </w:r>
      <w:bookmarkStart w:id="2" w:name="OLE_LINK15"/>
      <w:r w:rsidRPr="002F2677">
        <w:rPr>
          <w:rFonts w:ascii="Times New Roman" w:hAnsi="Times New Roman"/>
          <w:color w:val="000000"/>
          <w:sz w:val="22"/>
          <w:lang w:val="en-US"/>
        </w:rPr>
        <w:t xml:space="preserve">504 </w:t>
      </w:r>
      <w:r w:rsidRPr="002F2677">
        <w:rPr>
          <w:rFonts w:ascii="Times New Roman" w:hAnsi="Times New Roman"/>
          <w:sz w:val="22"/>
          <w:lang w:val="en-US"/>
        </w:rPr>
        <w:t xml:space="preserve">unique cell </w:t>
      </w:r>
      <w:r w:rsidR="00ED307B">
        <w:rPr>
          <w:rFonts w:ascii="Times New Roman" w:hAnsi="Times New Roman"/>
          <w:sz w:val="22"/>
          <w:lang w:val="en-US"/>
        </w:rPr>
        <w:t>IDs</w:t>
      </w:r>
      <w:r w:rsidRPr="002F2677">
        <w:rPr>
          <w:rFonts w:ascii="Times New Roman" w:hAnsi="Times New Roman"/>
          <w:sz w:val="22"/>
          <w:lang w:val="en-US"/>
        </w:rPr>
        <w:t xml:space="preserve"> shall be supported </w:t>
      </w:r>
      <w:bookmarkEnd w:id="2"/>
      <w:r w:rsidRPr="002F2677">
        <w:rPr>
          <w:rFonts w:ascii="Times New Roman" w:hAnsi="Times New Roman"/>
          <w:sz w:val="22"/>
          <w:lang w:val="en-US"/>
        </w:rPr>
        <w:t xml:space="preserve">as </w:t>
      </w:r>
      <w:r w:rsidR="00ED307B">
        <w:rPr>
          <w:rFonts w:ascii="Times New Roman" w:hAnsi="Times New Roman"/>
          <w:sz w:val="22"/>
          <w:lang w:val="en-US"/>
        </w:rPr>
        <w:t>another</w:t>
      </w:r>
      <w:r w:rsidRPr="002F2677">
        <w:rPr>
          <w:rFonts w:ascii="Times New Roman" w:hAnsi="Times New Roman"/>
          <w:sz w:val="22"/>
          <w:lang w:val="en-US"/>
        </w:rPr>
        <w:t xml:space="preserve"> principle of synchronization signal design.</w:t>
      </w:r>
    </w:p>
    <w:p w:rsidR="00D15620" w:rsidRPr="00ED307B" w:rsidRDefault="00D15620" w:rsidP="00D15620">
      <w:pPr>
        <w:pStyle w:val="BodyText"/>
        <w:spacing w:line="276" w:lineRule="auto"/>
        <w:rPr>
          <w:rFonts w:ascii="Times New Roman" w:hAnsi="Times New Roman"/>
          <w:i/>
          <w:sz w:val="22"/>
          <w:lang w:eastAsia="en-GB"/>
        </w:rPr>
      </w:pPr>
      <w:r w:rsidRPr="002F2677">
        <w:rPr>
          <w:rFonts w:ascii="Times New Roman" w:hAnsi="Times New Roman"/>
          <w:b/>
          <w:sz w:val="22"/>
          <w:lang w:eastAsia="en-GB"/>
        </w:rPr>
        <w:t>Observation #</w:t>
      </w:r>
      <w:r>
        <w:rPr>
          <w:rFonts w:ascii="Times New Roman" w:hAnsi="Times New Roman"/>
          <w:b/>
          <w:sz w:val="22"/>
          <w:lang w:eastAsia="en-GB"/>
        </w:rPr>
        <w:t>2</w:t>
      </w:r>
      <w:r>
        <w:rPr>
          <w:rFonts w:ascii="Times New Roman" w:hAnsi="Times New Roman"/>
          <w:sz w:val="22"/>
          <w:lang w:eastAsia="en-GB"/>
        </w:rPr>
        <w:t xml:space="preserve">: </w:t>
      </w:r>
      <w:r w:rsidRPr="00D15620">
        <w:rPr>
          <w:rFonts w:ascii="Times New Roman" w:hAnsi="Times New Roman"/>
          <w:i/>
          <w:color w:val="000000"/>
          <w:sz w:val="22"/>
          <w:lang w:val="en-US"/>
        </w:rPr>
        <w:t xml:space="preserve">504 </w:t>
      </w:r>
      <w:r w:rsidRPr="00D15620">
        <w:rPr>
          <w:rFonts w:ascii="Times New Roman" w:hAnsi="Times New Roman"/>
          <w:i/>
          <w:sz w:val="22"/>
          <w:lang w:val="en-US"/>
        </w:rPr>
        <w:t xml:space="preserve">unique cell </w:t>
      </w:r>
      <w:r w:rsidR="00ED307B">
        <w:rPr>
          <w:rFonts w:ascii="Times New Roman" w:hAnsi="Times New Roman"/>
          <w:i/>
          <w:sz w:val="22"/>
          <w:lang w:val="en-US"/>
        </w:rPr>
        <w:t>IDs</w:t>
      </w:r>
      <w:r w:rsidRPr="00D15620">
        <w:rPr>
          <w:rFonts w:ascii="Times New Roman" w:hAnsi="Times New Roman"/>
          <w:i/>
          <w:sz w:val="22"/>
          <w:lang w:val="en-US"/>
        </w:rPr>
        <w:t xml:space="preserve"> shall be supported</w:t>
      </w:r>
      <w:r w:rsidR="00ED307B" w:rsidRPr="00ED307B">
        <w:rPr>
          <w:rFonts w:ascii="Times New Roman" w:hAnsi="Times New Roman"/>
          <w:sz w:val="22"/>
          <w:lang w:val="en-US"/>
        </w:rPr>
        <w:t xml:space="preserve"> </w:t>
      </w:r>
      <w:bookmarkStart w:id="3" w:name="OLE_LINK7"/>
      <w:bookmarkStart w:id="4" w:name="OLE_LINK8"/>
      <w:r w:rsidR="00ED307B" w:rsidRPr="00ED307B">
        <w:rPr>
          <w:rFonts w:ascii="Times New Roman" w:hAnsi="Times New Roman"/>
          <w:i/>
          <w:sz w:val="22"/>
          <w:lang w:val="en-US"/>
        </w:rPr>
        <w:t>as another principle of synchronization signal design.</w:t>
      </w:r>
      <w:bookmarkEnd w:id="3"/>
      <w:bookmarkEnd w:id="4"/>
    </w:p>
    <w:p w:rsidR="00F922D6" w:rsidRPr="007177C3" w:rsidRDefault="001A7FF3" w:rsidP="00F922D6">
      <w:pPr>
        <w:pStyle w:val="Heading1"/>
        <w:rPr>
          <w:rFonts w:ascii="Times New Roman" w:hAnsi="Times New Roman" w:cs="Times New Roman"/>
          <w:b/>
        </w:rPr>
      </w:pPr>
      <w:r w:rsidRPr="007177C3">
        <w:rPr>
          <w:rFonts w:ascii="Times New Roman" w:hAnsi="Times New Roman" w:cs="Times New Roman"/>
          <w:b/>
        </w:rPr>
        <w:t>Support</w:t>
      </w:r>
      <w:r w:rsidR="000E7BFE">
        <w:rPr>
          <w:rFonts w:ascii="Times New Roman" w:hAnsi="Times New Roman" w:cs="Times New Roman"/>
          <w:b/>
        </w:rPr>
        <w:t xml:space="preserve"> </w:t>
      </w:r>
      <w:r w:rsidR="00354DA9">
        <w:rPr>
          <w:rFonts w:ascii="Times New Roman" w:hAnsi="Times New Roman" w:cs="Times New Roman"/>
          <w:b/>
        </w:rPr>
        <w:t>of</w:t>
      </w:r>
      <w:r w:rsidRPr="007177C3">
        <w:rPr>
          <w:rFonts w:ascii="Times New Roman" w:hAnsi="Times New Roman" w:cs="Times New Roman"/>
          <w:b/>
        </w:rPr>
        <w:t xml:space="preserve"> in band mode</w:t>
      </w:r>
    </w:p>
    <w:p w:rsidR="007C1763" w:rsidRDefault="00B973A9" w:rsidP="007C1763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>
        <w:rPr>
          <w:rFonts w:ascii="Times New Roman" w:hAnsi="Times New Roman"/>
          <w:color w:val="000000"/>
          <w:sz w:val="22"/>
          <w:lang w:val="en-US"/>
        </w:rPr>
        <w:t xml:space="preserve">To support in band mode, 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synchronization </w:t>
      </w:r>
      <w:r w:rsidR="00354DA9">
        <w:rPr>
          <w:rFonts w:ascii="Times New Roman" w:hAnsi="Times New Roman"/>
          <w:color w:val="000000"/>
          <w:sz w:val="22"/>
          <w:lang w:val="en-US"/>
        </w:rPr>
        <w:t xml:space="preserve">channel </w:t>
      </w:r>
      <w:r w:rsidR="00B602FF">
        <w:rPr>
          <w:rFonts w:ascii="Times New Roman" w:hAnsi="Times New Roman"/>
          <w:color w:val="000000"/>
          <w:sz w:val="22"/>
          <w:lang w:val="en-US"/>
        </w:rPr>
        <w:t>need</w:t>
      </w:r>
      <w:r w:rsidR="00354DA9">
        <w:rPr>
          <w:rFonts w:ascii="Times New Roman" w:hAnsi="Times New Roman"/>
          <w:color w:val="000000"/>
          <w:sz w:val="22"/>
          <w:lang w:val="en-US"/>
        </w:rPr>
        <w:t>s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 to avoid collision with LTE CRS and DL control </w:t>
      </w:r>
      <w:r w:rsidR="00E30AC2">
        <w:rPr>
          <w:rFonts w:ascii="Times New Roman" w:hAnsi="Times New Roman"/>
          <w:color w:val="000000"/>
          <w:sz w:val="22"/>
          <w:lang w:val="en-US"/>
        </w:rPr>
        <w:t>region as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 well as LTE PSS/SSS, potential PRS, CSI-RS and MBSFN</w:t>
      </w:r>
      <w:r w:rsidR="00B57B86"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subframes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 for </w:t>
      </w:r>
      <w:r w:rsidR="00354DA9">
        <w:rPr>
          <w:rFonts w:ascii="Times New Roman" w:hAnsi="Times New Roman"/>
          <w:color w:val="000000"/>
          <w:sz w:val="22"/>
          <w:lang w:val="en-US"/>
        </w:rPr>
        <w:t>PMCH</w:t>
      </w:r>
      <w:r w:rsidR="00A86004">
        <w:rPr>
          <w:rFonts w:ascii="Times New Roman" w:hAnsi="Times New Roman"/>
          <w:color w:val="000000"/>
          <w:sz w:val="22"/>
          <w:lang w:val="en-US"/>
        </w:rPr>
        <w:t xml:space="preserve"> transmission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. </w:t>
      </w:r>
      <w:r w:rsidR="00256320">
        <w:rPr>
          <w:rFonts w:ascii="Times New Roman" w:hAnsi="Times New Roman"/>
          <w:color w:val="000000"/>
          <w:sz w:val="22"/>
          <w:lang w:val="en-US"/>
        </w:rPr>
        <w:t xml:space="preserve">Solution # 1 of synchronization </w:t>
      </w:r>
      <w:r w:rsidR="00137D6E">
        <w:rPr>
          <w:rFonts w:ascii="Times New Roman" w:hAnsi="Times New Roman"/>
          <w:color w:val="000000"/>
          <w:sz w:val="22"/>
          <w:lang w:val="en-US"/>
        </w:rPr>
        <w:t xml:space="preserve">channel design 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punctures the transmission of M-PSS on the REs for LTE CRS and </w:t>
      </w:r>
      <w:r w:rsidR="00256320">
        <w:rPr>
          <w:rFonts w:ascii="Times New Roman" w:hAnsi="Times New Roman"/>
          <w:color w:val="000000"/>
          <w:sz w:val="22"/>
          <w:lang w:val="en-US"/>
        </w:rPr>
        <w:t xml:space="preserve">M-SSS 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avoids the OFDM symbol </w:t>
      </w:r>
      <w:r w:rsidR="00256320">
        <w:rPr>
          <w:rFonts w:ascii="Times New Roman" w:hAnsi="Times New Roman"/>
          <w:color w:val="000000"/>
          <w:sz w:val="22"/>
          <w:lang w:val="en-US"/>
        </w:rPr>
        <w:t xml:space="preserve">carrying CRS shown as Figure 1. M-PSS and M-SSS are </w:t>
      </w:r>
      <w:r w:rsidR="00137D6E">
        <w:rPr>
          <w:rFonts w:ascii="Times New Roman" w:hAnsi="Times New Roman"/>
          <w:color w:val="000000"/>
          <w:sz w:val="22"/>
          <w:lang w:val="en-US"/>
        </w:rPr>
        <w:t>transmitted in the last few symbols of and subframe #9 every 20ms to avoid legacy control region and potential MSFN subframes.</w:t>
      </w:r>
      <w:r w:rsidR="00B602FF">
        <w:rPr>
          <w:rFonts w:ascii="Times New Roman" w:hAnsi="Times New Roman"/>
          <w:color w:val="000000"/>
          <w:sz w:val="22"/>
          <w:lang w:val="en-US"/>
        </w:rPr>
        <w:t xml:space="preserve"> </w:t>
      </w:r>
      <w:r w:rsidR="0032698A">
        <w:rPr>
          <w:rFonts w:ascii="Times New Roman" w:hAnsi="Times New Roman"/>
          <w:color w:val="000000"/>
          <w:sz w:val="22"/>
          <w:lang w:val="en-US"/>
        </w:rPr>
        <w:t>The punctures of M-PSS may impact the performance of synchronization for NB-IoT system and the OFDM symbol carrying LTE CRS in M-SSS is waste of resource, i.e., at least 24 REs are wasted every 40ms</w:t>
      </w:r>
      <w:r w:rsidR="00137D6E">
        <w:rPr>
          <w:rFonts w:ascii="Times New Roman" w:hAnsi="Times New Roman"/>
          <w:color w:val="000000"/>
          <w:sz w:val="22"/>
          <w:lang w:val="en-US"/>
        </w:rPr>
        <w:t xml:space="preserve"> on the symbols between M-SSS transmission</w:t>
      </w:r>
      <w:r w:rsidR="0032698A">
        <w:rPr>
          <w:rFonts w:ascii="Times New Roman" w:hAnsi="Times New Roman"/>
          <w:color w:val="000000"/>
          <w:sz w:val="22"/>
          <w:lang w:val="en-US"/>
        </w:rPr>
        <w:t xml:space="preserve">. </w:t>
      </w:r>
      <w:r w:rsidR="00137D6E">
        <w:rPr>
          <w:rFonts w:ascii="Times New Roman" w:hAnsi="Times New Roman"/>
          <w:color w:val="000000"/>
          <w:sz w:val="22"/>
          <w:lang w:val="en-US"/>
        </w:rPr>
        <w:t xml:space="preserve">Solution #2 of synchronization channel design uses single carrier waveform, it is hard to support in band mode because of legacy CRS. In the following, two solutions </w:t>
      </w:r>
      <w:r w:rsidR="000E7BFE">
        <w:rPr>
          <w:rFonts w:ascii="Times New Roman" w:hAnsi="Times New Roman"/>
          <w:color w:val="000000"/>
          <w:sz w:val="22"/>
          <w:lang w:val="en-US"/>
        </w:rPr>
        <w:t>are provided to avoid the collision of legacy CRS to support in band mode.</w:t>
      </w:r>
    </w:p>
    <w:p w:rsidR="00137D6E" w:rsidRPr="000E7BFE" w:rsidRDefault="000E7BFE" w:rsidP="00137D6E">
      <w:pPr>
        <w:pStyle w:val="BodyText"/>
        <w:spacing w:line="276" w:lineRule="auto"/>
        <w:rPr>
          <w:rFonts w:ascii="Times New Roman" w:hAnsi="Times New Roman"/>
          <w:b/>
          <w:color w:val="000000"/>
          <w:sz w:val="22"/>
          <w:u w:val="single"/>
          <w:lang w:val="en-US"/>
        </w:rPr>
      </w:pPr>
      <w:r>
        <w:rPr>
          <w:rFonts w:ascii="Times New Roman" w:hAnsi="Times New Roman"/>
          <w:b/>
          <w:color w:val="000000"/>
          <w:sz w:val="22"/>
          <w:u w:val="single"/>
          <w:lang w:val="en-US"/>
        </w:rPr>
        <w:t xml:space="preserve">Synchronization channel is transmitted in </w:t>
      </w:r>
      <w:r w:rsidRPr="000E7BFE">
        <w:rPr>
          <w:rFonts w:ascii="Times New Roman" w:hAnsi="Times New Roman"/>
          <w:b/>
          <w:color w:val="000000"/>
          <w:sz w:val="22"/>
          <w:u w:val="single"/>
          <w:lang w:val="en-US"/>
        </w:rPr>
        <w:t>MBSFN subframe</w:t>
      </w:r>
    </w:p>
    <w:p w:rsidR="00137D6E" w:rsidRPr="000E34B6" w:rsidRDefault="00137D6E" w:rsidP="00137D6E">
      <w:pPr>
        <w:pStyle w:val="BodyText"/>
        <w:spacing w:line="276" w:lineRule="auto"/>
        <w:rPr>
          <w:rFonts w:ascii="Times New Roman" w:eastAsiaTheme="minorEastAsia" w:hAnsi="Times New Roman"/>
          <w:color w:val="000000"/>
          <w:sz w:val="22"/>
          <w:lang w:val="en-US"/>
        </w:rPr>
      </w:pP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In legacy LTE, MBSFN subframes could be configured for the purpose of either sending MBMS signal or muting CRS. For example, CRS may be muted by MBSFN subframes for positioning, </w:t>
      </w:r>
      <w:r>
        <w:rPr>
          <w:rFonts w:ascii="Times New Roman" w:eastAsiaTheme="minorEastAsia" w:hAnsi="Times New Roman"/>
          <w:color w:val="000000"/>
          <w:sz w:val="22"/>
          <w:lang w:val="en-US"/>
        </w:rPr>
        <w:t>interference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avoidance in the eICIC deployment scenario. </w:t>
      </w:r>
      <w:r w:rsidR="004446EA">
        <w:rPr>
          <w:rFonts w:ascii="Times New Roman" w:eastAsiaTheme="minorEastAsia" w:hAnsi="Times New Roman"/>
          <w:color w:val="000000"/>
          <w:sz w:val="22"/>
          <w:lang w:val="en-US"/>
        </w:rPr>
        <w:t>UEs with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high capability are able to distinguish the MBSFN subframes for MBMS or CRS muting</w:t>
      </w:r>
      <w:r w:rsidR="004446EA">
        <w:rPr>
          <w:rFonts w:ascii="Times New Roman" w:eastAsiaTheme="minorEastAsia" w:hAnsi="Times New Roman"/>
          <w:color w:val="000000"/>
          <w:sz w:val="22"/>
          <w:lang w:val="en-US"/>
        </w:rPr>
        <w:t xml:space="preserve">, because 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the MBSFN subframe </w:t>
      </w:r>
      <w:r>
        <w:rPr>
          <w:rFonts w:ascii="Times New Roman" w:eastAsiaTheme="minorEastAsia" w:hAnsi="Times New Roman"/>
          <w:color w:val="000000"/>
          <w:sz w:val="22"/>
          <w:lang w:val="en-US"/>
        </w:rPr>
        <w:t>patterns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are </w:t>
      </w:r>
      <w:r>
        <w:rPr>
          <w:rFonts w:ascii="Times New Roman" w:eastAsiaTheme="minorEastAsia" w:hAnsi="Times New Roman"/>
          <w:color w:val="000000"/>
          <w:sz w:val="22"/>
          <w:lang w:val="en-US"/>
        </w:rPr>
        <w:t>configured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by different RRC signaling</w:t>
      </w:r>
      <w:r w:rsidR="004446EA">
        <w:rPr>
          <w:rFonts w:ascii="Times New Roman" w:eastAsiaTheme="minorEastAsia" w:hAnsi="Times New Roman"/>
          <w:color w:val="000000"/>
          <w:sz w:val="22"/>
          <w:lang w:val="en-US"/>
        </w:rPr>
        <w:t xml:space="preserve"> </w:t>
      </w:r>
      <w:r w:rsidR="004446EA"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for </w:t>
      </w:r>
      <w:r w:rsidR="004446EA">
        <w:rPr>
          <w:rFonts w:ascii="Times New Roman" w:eastAsiaTheme="minorEastAsia" w:hAnsi="Times New Roman"/>
          <w:color w:val="000000"/>
          <w:sz w:val="22"/>
          <w:lang w:val="en-US"/>
        </w:rPr>
        <w:t xml:space="preserve">different </w:t>
      </w:r>
      <w:r w:rsidR="004446EA" w:rsidRPr="004446EA">
        <w:rPr>
          <w:rFonts w:ascii="Times New Roman" w:eastAsiaTheme="minorEastAsia" w:hAnsi="Times New Roman"/>
          <w:color w:val="000000"/>
          <w:sz w:val="22"/>
          <w:lang w:val="en-US"/>
        </w:rPr>
        <w:t>purpose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. </w:t>
      </w:r>
      <w:r>
        <w:rPr>
          <w:rFonts w:ascii="Times New Roman" w:eastAsiaTheme="minorEastAsia" w:hAnsi="Times New Roman"/>
          <w:color w:val="000000"/>
          <w:sz w:val="22"/>
          <w:lang w:val="en-US"/>
        </w:rPr>
        <w:t>E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ven if some </w:t>
      </w:r>
      <w:r w:rsidR="00BC001E">
        <w:rPr>
          <w:rFonts w:ascii="Times New Roman" w:eastAsiaTheme="minorEastAsia" w:hAnsi="Times New Roman"/>
          <w:color w:val="000000"/>
          <w:sz w:val="22"/>
          <w:lang w:val="en-US"/>
        </w:rPr>
        <w:t>UEs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cannot identify the MBSFN subframes for CRS muting, eNB could solve this </w:t>
      </w:r>
      <w:r w:rsidR="00336762">
        <w:rPr>
          <w:rFonts w:ascii="Times New Roman" w:eastAsiaTheme="minorEastAsia" w:hAnsi="Times New Roman"/>
          <w:color w:val="000000"/>
          <w:sz w:val="22"/>
          <w:lang w:val="en-US"/>
        </w:rPr>
        <w:t>by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implementation, e.g., to avoid scheduling these </w:t>
      </w:r>
      <w:r w:rsidR="00336762">
        <w:rPr>
          <w:rFonts w:ascii="Times New Roman" w:eastAsiaTheme="minorEastAsia" w:hAnsi="Times New Roman"/>
          <w:color w:val="000000"/>
          <w:sz w:val="22"/>
          <w:lang w:val="en-US"/>
        </w:rPr>
        <w:t>UEs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in </w:t>
      </w:r>
      <w:r w:rsidR="00336762">
        <w:rPr>
          <w:rFonts w:ascii="Times New Roman" w:eastAsiaTheme="minorEastAsia" w:hAnsi="Times New Roman"/>
          <w:color w:val="000000"/>
          <w:sz w:val="22"/>
          <w:lang w:val="en-US"/>
        </w:rPr>
        <w:t>this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 kind of MBSFN subframes. On the other hand, since LTE Release-11, </w:t>
      </w:r>
      <w:r w:rsidR="00336762">
        <w:rPr>
          <w:rFonts w:ascii="Times New Roman" w:eastAsiaTheme="minorEastAsia" w:hAnsi="Times New Roman"/>
          <w:color w:val="000000"/>
          <w:sz w:val="22"/>
          <w:lang w:val="en-US"/>
        </w:rPr>
        <w:t xml:space="preserve">in MBSFN subframes 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DMRS-based unicast transmission </w:t>
      </w:r>
      <w:r w:rsidR="00336762">
        <w:rPr>
          <w:rFonts w:ascii="Times New Roman" w:eastAsiaTheme="minorEastAsia" w:hAnsi="Times New Roman"/>
          <w:color w:val="000000"/>
          <w:sz w:val="22"/>
          <w:lang w:val="en-US"/>
        </w:rPr>
        <w:t xml:space="preserve">has been supported, which can avoid </w:t>
      </w:r>
      <w:r>
        <w:rPr>
          <w:rFonts w:ascii="Times New Roman" w:eastAsiaTheme="minorEastAsia" w:hAnsi="Times New Roman" w:hint="eastAsia"/>
          <w:color w:val="000000"/>
          <w:sz w:val="22"/>
          <w:lang w:val="en-US"/>
        </w:rPr>
        <w:t xml:space="preserve">resource waste in the </w:t>
      </w:r>
      <w:r w:rsidR="00336762">
        <w:rPr>
          <w:rFonts w:ascii="Times New Roman" w:eastAsiaTheme="minorEastAsia" w:hAnsi="Times New Roman" w:hint="eastAsia"/>
          <w:color w:val="000000"/>
          <w:sz w:val="22"/>
          <w:lang w:val="en-US"/>
        </w:rPr>
        <w:t>CRS-muting-used MBSFN subframes</w:t>
      </w:r>
      <w:r w:rsidR="00336762">
        <w:rPr>
          <w:rFonts w:ascii="Times New Roman" w:eastAsiaTheme="minorEastAsia" w:hAnsi="Times New Roman"/>
          <w:color w:val="000000"/>
          <w:sz w:val="22"/>
          <w:lang w:val="en-US"/>
        </w:rPr>
        <w:t>.</w:t>
      </w:r>
    </w:p>
    <w:p w:rsidR="00E46B1B" w:rsidRDefault="00CE219B" w:rsidP="00137D6E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>
        <w:rPr>
          <w:rFonts w:ascii="Times New Roman" w:hAnsi="Times New Roman"/>
          <w:color w:val="000000"/>
          <w:sz w:val="22"/>
          <w:lang w:val="en-US"/>
        </w:rPr>
        <w:lastRenderedPageBreak/>
        <w:t>In CRS-muting-used MBSFN subframes,</w:t>
      </w:r>
      <w:r w:rsidR="00137D6E">
        <w:rPr>
          <w:rFonts w:ascii="Times New Roman" w:hAnsi="Times New Roman"/>
          <w:color w:val="000000"/>
          <w:sz w:val="22"/>
          <w:lang w:val="en-US"/>
        </w:rPr>
        <w:t xml:space="preserve"> the region after DL control in MBSFN subframe is clean</w:t>
      </w:r>
      <w:r w:rsidR="00137D6E">
        <w:rPr>
          <w:rFonts w:ascii="Times New Roman" w:eastAsiaTheme="minorEastAsia" w:hAnsi="Times New Roman" w:hint="eastAsia"/>
          <w:color w:val="000000"/>
          <w:sz w:val="22"/>
          <w:lang w:val="en-US"/>
        </w:rPr>
        <w:t>,</w:t>
      </w:r>
      <w:r w:rsidR="00137D6E">
        <w:rPr>
          <w:rFonts w:ascii="Times New Roman" w:hAnsi="Times New Roman"/>
          <w:color w:val="000000"/>
          <w:sz w:val="22"/>
          <w:lang w:val="en-US"/>
        </w:rPr>
        <w:t xml:space="preserve"> </w:t>
      </w:r>
      <w:r>
        <w:rPr>
          <w:rFonts w:ascii="Times New Roman" w:hAnsi="Times New Roman"/>
          <w:color w:val="000000"/>
          <w:sz w:val="22"/>
          <w:lang w:val="en-US"/>
        </w:rPr>
        <w:t xml:space="preserve">so that </w:t>
      </w:r>
      <w:r w:rsidR="00137D6E">
        <w:rPr>
          <w:rFonts w:ascii="Times New Roman" w:eastAsiaTheme="minorEastAsia" w:hAnsi="Times New Roman" w:hint="eastAsia"/>
          <w:color w:val="000000"/>
          <w:sz w:val="22"/>
          <w:lang w:val="en-US"/>
        </w:rPr>
        <w:t>d</w:t>
      </w:r>
      <w:r w:rsidR="00137D6E">
        <w:rPr>
          <w:rFonts w:ascii="Times New Roman" w:hAnsi="Times New Roman"/>
          <w:color w:val="000000"/>
          <w:sz w:val="22"/>
          <w:lang w:val="en-US"/>
        </w:rPr>
        <w:t xml:space="preserve">ifferent numerology or even different waveform than OFDM can be considered for M-PSS/SSS signal transmission. </w:t>
      </w:r>
    </w:p>
    <w:p w:rsidR="00E46B1B" w:rsidRDefault="00137D6E" w:rsidP="00137D6E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>
        <w:rPr>
          <w:rFonts w:ascii="Times New Roman" w:hAnsi="Times New Roman"/>
          <w:color w:val="000000"/>
          <w:sz w:val="22"/>
          <w:lang w:val="en-US"/>
        </w:rPr>
        <w:t xml:space="preserve">For example, with 2.5 kHz subcarrier spacing, </w:t>
      </w:r>
      <w:r w:rsidR="00524ED4">
        <w:rPr>
          <w:rFonts w:ascii="Times New Roman" w:hAnsi="Times New Roman"/>
          <w:color w:val="000000"/>
          <w:sz w:val="22"/>
          <w:lang w:val="en-US"/>
        </w:rPr>
        <w:t xml:space="preserve">legacy </w:t>
      </w:r>
      <w:r>
        <w:rPr>
          <w:rFonts w:ascii="Times New Roman" w:hAnsi="Times New Roman"/>
          <w:color w:val="000000"/>
          <w:sz w:val="22"/>
          <w:lang w:val="en-US"/>
        </w:rPr>
        <w:t xml:space="preserve">LTE synchronization </w:t>
      </w:r>
      <w:r w:rsidR="00524ED4">
        <w:rPr>
          <w:rFonts w:ascii="Times New Roman" w:hAnsi="Times New Roman"/>
          <w:color w:val="000000"/>
          <w:sz w:val="22"/>
          <w:lang w:val="en-US"/>
        </w:rPr>
        <w:t>signal</w:t>
      </w:r>
      <w:r>
        <w:rPr>
          <w:rFonts w:ascii="Times New Roman" w:hAnsi="Times New Roman"/>
          <w:color w:val="000000"/>
          <w:sz w:val="22"/>
          <w:lang w:val="en-US"/>
        </w:rPr>
        <w:t xml:space="preserve"> can be </w:t>
      </w:r>
      <w:r w:rsidR="000D4C47">
        <w:rPr>
          <w:rFonts w:ascii="Times New Roman" w:hAnsi="Times New Roman"/>
          <w:color w:val="000000"/>
          <w:sz w:val="22"/>
          <w:lang w:val="en-US"/>
        </w:rPr>
        <w:t>transmitted with</w:t>
      </w:r>
      <w:r>
        <w:rPr>
          <w:rFonts w:ascii="Times New Roman" w:hAnsi="Times New Roman"/>
          <w:color w:val="000000"/>
          <w:sz w:val="22"/>
          <w:lang w:val="en-US"/>
        </w:rPr>
        <w:t>in 180 kHz bandwidth</w:t>
      </w:r>
      <w:r w:rsidR="000D4C47">
        <w:rPr>
          <w:rFonts w:ascii="Times New Roman" w:hAnsi="Times New Roman"/>
          <w:color w:val="000000"/>
          <w:sz w:val="22"/>
          <w:lang w:val="en-US"/>
        </w:rPr>
        <w:t xml:space="preserve"> (i.e., one PRB)</w:t>
      </w:r>
      <w:r>
        <w:rPr>
          <w:rFonts w:ascii="Times New Roman" w:hAnsi="Times New Roman"/>
          <w:color w:val="000000"/>
          <w:sz w:val="22"/>
          <w:lang w:val="en-US"/>
        </w:rPr>
        <w:t xml:space="preserve"> with 6x transmission time</w:t>
      </w:r>
      <w:r w:rsidR="00C85990">
        <w:rPr>
          <w:rFonts w:ascii="Times New Roman" w:hAnsi="Times New Roman"/>
          <w:color w:val="000000"/>
          <w:sz w:val="22"/>
          <w:lang w:val="en-US"/>
        </w:rPr>
        <w:t xml:space="preserve">. So that </w:t>
      </w:r>
      <w:r w:rsidR="00A277BA">
        <w:rPr>
          <w:rFonts w:ascii="Times New Roman" w:hAnsi="Times New Roman"/>
          <w:color w:val="000000"/>
          <w:sz w:val="22"/>
          <w:lang w:val="en-US"/>
        </w:rPr>
        <w:t>M-</w:t>
      </w:r>
      <w:r w:rsidR="00C85990">
        <w:rPr>
          <w:rFonts w:ascii="Times New Roman" w:hAnsi="Times New Roman"/>
          <w:color w:val="000000"/>
          <w:sz w:val="22"/>
          <w:lang w:val="en-US"/>
        </w:rPr>
        <w:t xml:space="preserve">PSS and </w:t>
      </w:r>
      <w:r w:rsidR="00A277BA">
        <w:rPr>
          <w:rFonts w:ascii="Times New Roman" w:hAnsi="Times New Roman"/>
          <w:color w:val="000000"/>
          <w:sz w:val="22"/>
          <w:lang w:val="en-US"/>
        </w:rPr>
        <w:t>M-</w:t>
      </w:r>
      <w:r w:rsidR="00C85990">
        <w:rPr>
          <w:rFonts w:ascii="Times New Roman" w:hAnsi="Times New Roman"/>
          <w:color w:val="000000"/>
          <w:sz w:val="22"/>
          <w:lang w:val="en-US"/>
        </w:rPr>
        <w:t>SSS last for 2x6 OFDM symbols time, which can just f</w:t>
      </w:r>
      <w:r>
        <w:rPr>
          <w:rFonts w:ascii="Times New Roman" w:hAnsi="Times New Roman"/>
          <w:color w:val="000000"/>
          <w:sz w:val="22"/>
          <w:lang w:val="en-US"/>
        </w:rPr>
        <w:t xml:space="preserve">ill </w:t>
      </w:r>
      <w:r w:rsidR="000D4C47">
        <w:rPr>
          <w:rFonts w:ascii="Times New Roman" w:hAnsi="Times New Roman"/>
          <w:color w:val="000000"/>
          <w:sz w:val="22"/>
          <w:lang w:val="en-US"/>
        </w:rPr>
        <w:t xml:space="preserve">in </w:t>
      </w:r>
      <w:r>
        <w:rPr>
          <w:rFonts w:ascii="Times New Roman" w:hAnsi="Times New Roman"/>
          <w:color w:val="000000"/>
          <w:sz w:val="22"/>
          <w:lang w:val="en-US"/>
        </w:rPr>
        <w:t>one MBSFN subframe and avoid 2 OFDM symbols for DL control channel</w:t>
      </w:r>
      <w:r w:rsidR="00C85990">
        <w:rPr>
          <w:rFonts w:ascii="Times New Roman" w:hAnsi="Times New Roman"/>
          <w:color w:val="000000"/>
          <w:sz w:val="22"/>
          <w:lang w:val="en-US"/>
        </w:rPr>
        <w:t>, shown as Figure 2</w:t>
      </w:r>
      <w:r w:rsidR="007E081E">
        <w:rPr>
          <w:rFonts w:ascii="Times New Roman" w:hAnsi="Times New Roman"/>
          <w:color w:val="000000"/>
          <w:sz w:val="22"/>
          <w:lang w:val="en-US"/>
        </w:rPr>
        <w:t>(a)</w:t>
      </w:r>
      <w:r>
        <w:rPr>
          <w:rFonts w:ascii="Times New Roman" w:hAnsi="Times New Roman"/>
          <w:color w:val="000000"/>
          <w:sz w:val="22"/>
          <w:lang w:val="en-US"/>
        </w:rPr>
        <w:t xml:space="preserve">. </w:t>
      </w:r>
      <w:r w:rsidR="00B12B18">
        <w:rPr>
          <w:rFonts w:ascii="Times New Roman" w:hAnsi="Times New Roman"/>
          <w:color w:val="000000"/>
          <w:sz w:val="22"/>
          <w:lang w:val="en-US"/>
        </w:rPr>
        <w:t>If higher density can help to improve the performance, more MBSFN subframe</w:t>
      </w:r>
      <w:r w:rsidR="007E081E">
        <w:rPr>
          <w:rFonts w:ascii="Times New Roman" w:hAnsi="Times New Roman"/>
          <w:color w:val="000000"/>
          <w:sz w:val="22"/>
          <w:lang w:val="en-US"/>
        </w:rPr>
        <w:t>s</w:t>
      </w:r>
      <w:r w:rsidR="00B12B18">
        <w:rPr>
          <w:rFonts w:ascii="Times New Roman" w:hAnsi="Times New Roman"/>
          <w:color w:val="000000"/>
          <w:sz w:val="22"/>
          <w:lang w:val="en-US"/>
        </w:rPr>
        <w:t xml:space="preserve"> can be</w:t>
      </w:r>
      <w:r w:rsidR="007E081E">
        <w:rPr>
          <w:rFonts w:ascii="Times New Roman" w:hAnsi="Times New Roman"/>
          <w:color w:val="000000"/>
          <w:sz w:val="22"/>
          <w:lang w:val="en-US"/>
        </w:rPr>
        <w:t xml:space="preserve"> configured. Shown as Figure 2(b), two continuous subframes are used for synchronization signal transmission and two signals are transmitted in each subframe.</w:t>
      </w:r>
      <w:r w:rsidR="00512A87">
        <w:rPr>
          <w:rFonts w:ascii="Times New Roman" w:hAnsi="Times New Roman"/>
          <w:color w:val="000000"/>
          <w:sz w:val="22"/>
          <w:lang w:val="en-US"/>
        </w:rPr>
        <w:t xml:space="preserve"> Up to 4 continuous subframes can be used for synchronization signal transmission. If the density is not enough, </w:t>
      </w:r>
      <w:r w:rsidR="00512A87" w:rsidRPr="00512A87">
        <w:rPr>
          <w:rFonts w:ascii="Times New Roman" w:hAnsi="Times New Roman"/>
          <w:color w:val="000000"/>
          <w:sz w:val="22"/>
          <w:lang w:val="en-US"/>
        </w:rPr>
        <w:t xml:space="preserve">discontinued </w:t>
      </w:r>
      <w:r w:rsidR="00512A87">
        <w:rPr>
          <w:rFonts w:ascii="Times New Roman" w:hAnsi="Times New Roman"/>
          <w:color w:val="000000"/>
          <w:sz w:val="22"/>
          <w:lang w:val="en-US"/>
        </w:rPr>
        <w:t>subframes can be considered. The periodicity candidates of MBSFN subframe configuration are10ms, 20ms, 40ms, 80ms, 160ms and 320ms, which can be chosen as periodicity of synchronization transmission.</w:t>
      </w:r>
    </w:p>
    <w:p w:rsidR="002E463F" w:rsidRDefault="00D20CCA" w:rsidP="00137D6E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>
        <w:rPr>
          <w:rFonts w:ascii="Times New Roman" w:hAnsi="Times New Roman"/>
          <w:color w:val="000000"/>
          <w:sz w:val="22"/>
          <w:lang w:val="en-US"/>
        </w:rPr>
        <w:t>This method can provide a clean time (i.e., 0.8568ms for normal CP) without legacy CRS for synchronization signal transmission. Different waveform may also be transmitted during this time. For example</w:t>
      </w:r>
      <w:r w:rsidR="00524ED4">
        <w:rPr>
          <w:rFonts w:ascii="Times New Roman" w:hAnsi="Times New Roman"/>
          <w:color w:val="000000"/>
          <w:sz w:val="22"/>
          <w:lang w:val="en-US"/>
        </w:rPr>
        <w:t>, s</w:t>
      </w:r>
      <w:r w:rsidR="00137D6E">
        <w:rPr>
          <w:rFonts w:ascii="Times New Roman" w:hAnsi="Times New Roman"/>
          <w:color w:val="000000"/>
          <w:sz w:val="22"/>
          <w:lang w:val="en-US"/>
        </w:rPr>
        <w:t>ingle carrier solution may be also fit in blank MBSFN subframe region.</w:t>
      </w:r>
    </w:p>
    <w:p w:rsidR="00137D6E" w:rsidRDefault="002E463F" w:rsidP="00137D6E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>
        <w:rPr>
          <w:rFonts w:ascii="Times New Roman" w:hAnsi="Times New Roman"/>
          <w:color w:val="000000"/>
          <w:sz w:val="22"/>
          <w:lang w:val="en-US"/>
        </w:rPr>
        <w:t xml:space="preserve">However, since LTE UE does not aware one PRB is used for synchronization transmission potentially with a different numerology or waveform, LTE UE may process the full band received signal. The performance may have some </w:t>
      </w:r>
      <w:r w:rsidRPr="002E463F">
        <w:rPr>
          <w:rFonts w:ascii="Times New Roman" w:hAnsi="Times New Roman"/>
          <w:color w:val="000000"/>
          <w:sz w:val="22"/>
          <w:lang w:val="en-US"/>
        </w:rPr>
        <w:t>degradation</w:t>
      </w:r>
      <w:r>
        <w:rPr>
          <w:rFonts w:ascii="Times New Roman" w:hAnsi="Times New Roman"/>
          <w:color w:val="000000"/>
          <w:sz w:val="22"/>
          <w:lang w:val="en-US"/>
        </w:rPr>
        <w:t xml:space="preserve"> due to the interference from different waveform or different numerology. But this may only impact to the UE who needs to decode DMRS based unicast transmission in that subframe.</w:t>
      </w:r>
      <w:r w:rsidR="004216A1">
        <w:rPr>
          <w:rFonts w:ascii="Times New Roman" w:hAnsi="Times New Roman"/>
          <w:color w:val="000000"/>
          <w:sz w:val="22"/>
          <w:lang w:val="en-US"/>
        </w:rPr>
        <w:t xml:space="preserve"> Further study is needed to evaluate the potential performance degradation.</w:t>
      </w:r>
    </w:p>
    <w:p w:rsidR="00137D6E" w:rsidRDefault="00137D6E" w:rsidP="00137D6E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 w:rsidRPr="00CD690D">
        <w:rPr>
          <w:rFonts w:ascii="Times New Roman" w:hAnsi="Times New Roman"/>
          <w:b/>
          <w:color w:val="000000"/>
          <w:sz w:val="22"/>
          <w:lang w:val="en-US"/>
        </w:rPr>
        <w:t>Observation #3:</w:t>
      </w:r>
      <w:r>
        <w:rPr>
          <w:rFonts w:ascii="Times New Roman" w:hAnsi="Times New Roman"/>
          <w:color w:val="000000"/>
          <w:sz w:val="22"/>
          <w:lang w:val="en-US"/>
        </w:rPr>
        <w:t xml:space="preserve"> </w:t>
      </w:r>
      <w:r w:rsidRPr="00CD690D">
        <w:rPr>
          <w:rFonts w:ascii="Times New Roman" w:hAnsi="Times New Roman"/>
          <w:i/>
          <w:color w:val="000000"/>
          <w:sz w:val="22"/>
          <w:lang w:val="en-US"/>
        </w:rPr>
        <w:t xml:space="preserve">MBSFN subframes can be considered for </w:t>
      </w:r>
      <w:r>
        <w:rPr>
          <w:rFonts w:ascii="Times New Roman" w:hAnsi="Times New Roman"/>
          <w:i/>
          <w:color w:val="000000"/>
          <w:sz w:val="22"/>
          <w:lang w:val="en-US"/>
        </w:rPr>
        <w:t>NB-IoT synchronization</w:t>
      </w:r>
      <w:r w:rsidRPr="00CD690D">
        <w:rPr>
          <w:rFonts w:ascii="Times New Roman" w:hAnsi="Times New Roman"/>
          <w:i/>
          <w:color w:val="000000"/>
          <w:sz w:val="22"/>
          <w:lang w:val="en-US"/>
        </w:rPr>
        <w:t xml:space="preserve"> signal transmission to avoid the collision with LTE CRS.</w:t>
      </w:r>
      <w:r>
        <w:rPr>
          <w:rFonts w:ascii="Times New Roman" w:hAnsi="Times New Roman"/>
          <w:color w:val="000000"/>
          <w:sz w:val="22"/>
          <w:lang w:val="en-US"/>
        </w:rPr>
        <w:t xml:space="preserve"> </w:t>
      </w:r>
    </w:p>
    <w:p w:rsidR="00137D6E" w:rsidRDefault="00137D6E" w:rsidP="007C1763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</w:p>
    <w:p w:rsidR="00256320" w:rsidRDefault="00137D6E" w:rsidP="00137D6E">
      <w:pPr>
        <w:pStyle w:val="BodyText"/>
        <w:spacing w:line="276" w:lineRule="auto"/>
        <w:jc w:val="center"/>
        <w:rPr>
          <w:rFonts w:ascii="Times New Roman" w:hAnsi="Times New Roman"/>
          <w:color w:val="000000"/>
          <w:sz w:val="22"/>
          <w:lang w:val="en-US"/>
        </w:rPr>
      </w:pPr>
      <w:r w:rsidRPr="00137D6E">
        <w:rPr>
          <w:rFonts w:ascii="Times New Roman" w:hAnsi="Times New Roman"/>
          <w:noProof/>
          <w:color w:val="000000"/>
          <w:sz w:val="22"/>
          <w:lang w:val="en-US"/>
        </w:rPr>
        <w:drawing>
          <wp:inline distT="0" distB="0" distL="0" distR="0">
            <wp:extent cx="4838243" cy="3436643"/>
            <wp:effectExtent l="19050" t="0" r="0" b="0"/>
            <wp:docPr id="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406" cy="34367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320" w:rsidRPr="00C85990" w:rsidRDefault="00256320" w:rsidP="00256320">
      <w:pPr>
        <w:pStyle w:val="TF"/>
        <w:rPr>
          <w:b w:val="0"/>
          <w:noProof/>
          <w:lang w:val="en-US" w:eastAsia="zh-CN"/>
        </w:rPr>
      </w:pPr>
      <w:r w:rsidRPr="00C85990">
        <w:rPr>
          <w:b w:val="0"/>
          <w:noProof/>
          <w:lang w:val="en-US" w:eastAsia="zh-CN"/>
        </w:rPr>
        <w:t xml:space="preserve">Figure 1 M-PSS, M-SSS, and M-PBCH placement to avoid potential collision with LTE essential resource elements </w:t>
      </w:r>
      <w:fldSimple w:instr=" REF _Ref430806018 \r \h  \* MERGEFORMAT ">
        <w:r w:rsidRPr="00C85990">
          <w:rPr>
            <w:b w:val="0"/>
            <w:noProof/>
            <w:lang w:val="en-US" w:eastAsia="zh-CN"/>
          </w:rPr>
          <w:t>[4]</w:t>
        </w:r>
      </w:fldSimple>
    </w:p>
    <w:p w:rsidR="00C85990" w:rsidRDefault="00C85990" w:rsidP="00256320">
      <w:pPr>
        <w:pStyle w:val="TF"/>
        <w:rPr>
          <w:b w:val="0"/>
          <w:noProof/>
          <w:lang w:val="en-US" w:eastAsia="zh-CN"/>
        </w:rPr>
      </w:pPr>
      <w:r w:rsidRPr="00C85990">
        <w:rPr>
          <w:b w:val="0"/>
          <w:noProof/>
          <w:lang w:val="en-US" w:eastAsia="zh-CN"/>
        </w:rPr>
        <w:lastRenderedPageBreak/>
        <w:drawing>
          <wp:inline distT="0" distB="0" distL="0" distR="0">
            <wp:extent cx="3050438" cy="1170432"/>
            <wp:effectExtent l="0" t="0" r="0" b="0"/>
            <wp:docPr id="8" name="Object 7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4032448" cy="1512168"/>
                      <a:chOff x="1475656" y="1556792"/>
                      <a:chExt cx="4032448" cy="1512168"/>
                    </a:xfrm>
                  </a:grpSpPr>
                  <a:grpSp>
                    <a:nvGrpSpPr>
                      <a:cNvPr id="42" name="Group 41"/>
                      <a:cNvGrpSpPr/>
                    </a:nvGrpSpPr>
                    <a:grpSpPr>
                      <a:xfrm>
                        <a:off x="1475656" y="1556792"/>
                        <a:ext cx="4032448" cy="1512168"/>
                        <a:chOff x="1475656" y="1556792"/>
                        <a:chExt cx="4032448" cy="1512168"/>
                      </a:xfrm>
                    </a:grpSpPr>
                    <a:sp>
                      <a:nvSpPr>
                        <a:cNvPr id="13" name="Rectangle 12"/>
                        <a:cNvSpPr/>
                      </a:nvSpPr>
                      <a:spPr>
                        <a:xfrm>
                          <a:off x="2051720" y="1556792"/>
                          <a:ext cx="144016" cy="151216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4" name="Rectangle 13"/>
                        <a:cNvSpPr/>
                      </a:nvSpPr>
                      <a:spPr>
                        <a:xfrm>
                          <a:off x="2191420" y="1556792"/>
                          <a:ext cx="144016" cy="1512168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5" name="Rectangle 14"/>
                        <a:cNvSpPr/>
                      </a:nvSpPr>
                      <a:spPr>
                        <a:xfrm>
                          <a:off x="2337718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6" name="Rectangle 15"/>
                        <a:cNvSpPr/>
                      </a:nvSpPr>
                      <a:spPr>
                        <a:xfrm>
                          <a:off x="2477418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7" name="Rectangle 16"/>
                        <a:cNvSpPr/>
                      </a:nvSpPr>
                      <a:spPr>
                        <a:xfrm>
                          <a:off x="2621434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8" name="Rectangle 17"/>
                        <a:cNvSpPr/>
                      </a:nvSpPr>
                      <a:spPr>
                        <a:xfrm>
                          <a:off x="2761134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19" name="Rectangle 18"/>
                        <a:cNvSpPr/>
                      </a:nvSpPr>
                      <a:spPr>
                        <a:xfrm>
                          <a:off x="2907432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0" name="Rectangle 19"/>
                        <a:cNvSpPr/>
                      </a:nvSpPr>
                      <a:spPr>
                        <a:xfrm>
                          <a:off x="3047132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 dirty="0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1" name="Rectangle 20"/>
                        <a:cNvSpPr/>
                      </a:nvSpPr>
                      <a:spPr>
                        <a:xfrm>
                          <a:off x="3192286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2" name="Rectangle 21"/>
                        <a:cNvSpPr/>
                      </a:nvSpPr>
                      <a:spPr>
                        <a:xfrm>
                          <a:off x="3331986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8" name="Rectangle 7"/>
                        <a:cNvSpPr/>
                      </a:nvSpPr>
                      <a:spPr>
                        <a:xfrm>
                          <a:off x="2336578" y="2564904"/>
                          <a:ext cx="857746" cy="144016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050" dirty="0" smtClean="0"/>
                              <a:t>M-SSS</a:t>
                            </a:r>
                            <a:endParaRPr lang="en-US" sz="1050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3" name="Rectangle 22"/>
                        <a:cNvSpPr/>
                      </a:nvSpPr>
                      <a:spPr>
                        <a:xfrm>
                          <a:off x="3473968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4" name="Rectangle 23"/>
                        <a:cNvSpPr/>
                      </a:nvSpPr>
                      <a:spPr>
                        <a:xfrm>
                          <a:off x="3613668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5" name="Rectangle 24"/>
                        <a:cNvSpPr/>
                      </a:nvSpPr>
                      <a:spPr>
                        <a:xfrm>
                          <a:off x="3755650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6" name="Rectangle 25"/>
                        <a:cNvSpPr/>
                      </a:nvSpPr>
                      <a:spPr>
                        <a:xfrm>
                          <a:off x="3895350" y="1556792"/>
                          <a:ext cx="144016" cy="1512168"/>
                        </a:xfrm>
                        <a:prstGeom prst="rect">
                          <a:avLst/>
                        </a:prstGeom>
                        <a:ln w="9525"/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en-US"/>
                          </a:p>
                        </a:txBody>
                        <a:useSpRect/>
                      </a:txSp>
                      <a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a:style>
                    </a:sp>
                    <a:sp>
                      <a:nvSpPr>
                        <a:cNvPr id="27" name="Rectangle 26"/>
                        <a:cNvSpPr/>
                      </a:nvSpPr>
                      <a:spPr>
                        <a:xfrm>
                          <a:off x="3184796" y="2564904"/>
                          <a:ext cx="857746" cy="144016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chemeClr val="accent3"/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dk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r>
                              <a:rPr lang="en-US" sz="1050" dirty="0" smtClean="0"/>
                              <a:t>M-PSS</a:t>
                            </a:r>
                            <a:endParaRPr lang="en-US" sz="1050" dirty="0"/>
                          </a:p>
                        </a:txBody>
                        <a:useSpRect/>
                      </a:txSp>
                      <a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a:style>
                    </a:sp>
                    <a:cxnSp>
                      <a:nvCxnSpPr>
                        <a:cNvPr id="32" name="Straight Connector 31"/>
                        <a:cNvCxnSpPr/>
                      </a:nvCxnSpPr>
                      <a:spPr>
                        <a:xfrm>
                          <a:off x="1907704" y="1988840"/>
                          <a:ext cx="144016" cy="144016"/>
                        </a:xfrm>
                        <a:prstGeom prst="line">
                          <a:avLst/>
                        </a:prstGeom>
                        <a:ln w="9525"/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3" name="TextBox 32"/>
                        <a:cNvSpPr txBox="1"/>
                      </a:nvSpPr>
                      <a:spPr>
                        <a:xfrm>
                          <a:off x="1475656" y="1700808"/>
                          <a:ext cx="582211" cy="2616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a:spPr>
                      <a:txSp>
                        <a:txBody>
                          <a:bodyPr wrap="non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050" dirty="0" smtClean="0"/>
                              <a:t>PDCCH</a:t>
                            </a:r>
                            <a:endParaRPr lang="en-US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35" name="Straight Connector 34"/>
                        <a:cNvCxnSpPr/>
                      </a:nvCxnSpPr>
                      <a:spPr>
                        <a:xfrm flipH="1">
                          <a:off x="4048894" y="2636912"/>
                          <a:ext cx="163066" cy="216024"/>
                        </a:xfrm>
                        <a:prstGeom prst="line">
                          <a:avLst/>
                        </a:prstGeom>
                        <a:ln w="9525"/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  <a:sp>
                      <a:nvSpPr>
                        <a:cNvPr id="37" name="TextBox 36"/>
                        <a:cNvSpPr txBox="1"/>
                      </a:nvSpPr>
                      <a:spPr>
                        <a:xfrm>
                          <a:off x="4211960" y="2204864"/>
                          <a:ext cx="1296144" cy="41549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a:spPr>
                      <a:txSp>
                        <a:txBody>
                          <a:bodyPr wrap="square" rtlCol="0">
                            <a:spAutoFit/>
                          </a:bodyPr>
                          <a:lstStyle>
                            <a:defPPr>
                              <a:defRPr lang="en-US"/>
                            </a:defPPr>
                            <a:lvl1pPr marL="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1800" kern="1200">
                                <a:solidFill>
                                  <a:schemeClr val="tx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r>
                              <a:rPr lang="en-US" sz="1050" dirty="0" smtClean="0"/>
                              <a:t>For DM-RS based transmission</a:t>
                            </a:r>
                            <a:endParaRPr lang="en-US" sz="1050" dirty="0"/>
                          </a:p>
                        </a:txBody>
                        <a:useSpRect/>
                      </a:txSp>
                    </a:sp>
                    <a:cxnSp>
                      <a:nvCxnSpPr>
                        <a:cNvPr id="40" name="Straight Connector 39"/>
                        <a:cNvCxnSpPr/>
                      </a:nvCxnSpPr>
                      <a:spPr>
                        <a:xfrm>
                          <a:off x="4034036" y="2132856"/>
                          <a:ext cx="144016" cy="279757"/>
                        </a:xfrm>
                        <a:prstGeom prst="line">
                          <a:avLst/>
                        </a:prstGeom>
                        <a:ln w="9525"/>
                      </a:spPr>
                      <a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a:style>
                    </a:cxnSp>
                  </a:grpSp>
                </lc:lockedCanvas>
              </a:graphicData>
            </a:graphic>
          </wp:inline>
        </w:drawing>
      </w:r>
    </w:p>
    <w:p w:rsidR="00B12B18" w:rsidRDefault="00B12B18" w:rsidP="00256320">
      <w:pPr>
        <w:pStyle w:val="TF"/>
        <w:rPr>
          <w:b w:val="0"/>
          <w:noProof/>
          <w:lang w:val="en-US" w:eastAsia="zh-CN"/>
        </w:rPr>
      </w:pPr>
      <w:r>
        <w:rPr>
          <w:b w:val="0"/>
          <w:noProof/>
          <w:lang w:val="en-US" w:eastAsia="zh-CN"/>
        </w:rPr>
        <w:t>(a)</w:t>
      </w:r>
    </w:p>
    <w:p w:rsidR="00B12B18" w:rsidRDefault="007E081E" w:rsidP="00256320">
      <w:pPr>
        <w:pStyle w:val="TF"/>
        <w:rPr>
          <w:b w:val="0"/>
          <w:noProof/>
          <w:lang w:val="en-US" w:eastAsia="zh-CN"/>
        </w:rPr>
      </w:pPr>
      <w:r w:rsidRPr="007E081E">
        <w:rPr>
          <w:b w:val="0"/>
          <w:noProof/>
          <w:lang w:val="en-US" w:eastAsia="zh-CN"/>
        </w:rPr>
        <w:drawing>
          <wp:inline distT="0" distB="0" distL="0" distR="0">
            <wp:extent cx="2907030" cy="1733702"/>
            <wp:effectExtent l="19050" t="0" r="7620" b="0"/>
            <wp:docPr id="10" name="Object 9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3960440" cy="2565866"/>
                      <a:chOff x="2051720" y="980728"/>
                      <a:chExt cx="3960440" cy="2565866"/>
                    </a:xfrm>
                  </a:grpSpPr>
                  <a:sp>
                    <a:nvSpPr>
                      <a:cNvPr id="5" name="Rectangle 4"/>
                      <a:cNvSpPr/>
                    </a:nvSpPr>
                    <a:spPr>
                      <a:xfrm>
                        <a:off x="2066960" y="1556792"/>
                        <a:ext cx="144016" cy="1512168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7" name="Rectangle 6"/>
                      <a:cNvSpPr/>
                    </a:nvSpPr>
                    <a:spPr>
                      <a:xfrm>
                        <a:off x="2345338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8" name="Rectangle 7"/>
                      <a:cNvSpPr/>
                    </a:nvSpPr>
                    <a:spPr>
                      <a:xfrm>
                        <a:off x="2485038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9" name="Rectangle 8"/>
                      <a:cNvSpPr/>
                    </a:nvSpPr>
                    <a:spPr>
                      <a:xfrm>
                        <a:off x="2629054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0" name="Rectangle 9"/>
                      <a:cNvSpPr/>
                    </a:nvSpPr>
                    <a:spPr>
                      <a:xfrm>
                        <a:off x="2768754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1" name="Rectangle 10"/>
                      <a:cNvSpPr/>
                    </a:nvSpPr>
                    <a:spPr>
                      <a:xfrm>
                        <a:off x="2907432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2" name="Rectangle 11"/>
                      <a:cNvSpPr/>
                    </a:nvSpPr>
                    <a:spPr>
                      <a:xfrm>
                        <a:off x="3047132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3" name="Rectangle 12"/>
                      <a:cNvSpPr/>
                    </a:nvSpPr>
                    <a:spPr>
                      <a:xfrm>
                        <a:off x="3192286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4" name="Rectangle 13"/>
                      <a:cNvSpPr/>
                    </a:nvSpPr>
                    <a:spPr>
                      <a:xfrm>
                        <a:off x="3331986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6" name="Rectangle 15"/>
                      <a:cNvSpPr/>
                    </a:nvSpPr>
                    <a:spPr>
                      <a:xfrm>
                        <a:off x="3473968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7" name="Rectangle 16"/>
                      <a:cNvSpPr/>
                    </a:nvSpPr>
                    <a:spPr>
                      <a:xfrm>
                        <a:off x="3613668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8" name="Rectangle 17"/>
                      <a:cNvSpPr/>
                    </a:nvSpPr>
                    <a:spPr>
                      <a:xfrm>
                        <a:off x="3755650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19" name="Rectangle 18"/>
                      <a:cNvSpPr/>
                    </a:nvSpPr>
                    <a:spPr>
                      <a:xfrm>
                        <a:off x="3895350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21" name="Straight Connector 20"/>
                      <a:cNvCxnSpPr>
                        <a:endCxn id="6" idx="0"/>
                      </a:cNvCxnSpPr>
                    </a:nvCxnSpPr>
                    <a:spPr>
                      <a:xfrm flipH="1">
                        <a:off x="2278668" y="1340768"/>
                        <a:ext cx="580380" cy="216024"/>
                      </a:xfrm>
                      <a:prstGeom prst="line">
                        <a:avLst/>
                      </a:prstGeom>
                      <a:ln w="952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2" name="TextBox 21"/>
                      <a:cNvSpPr txBox="1"/>
                    </a:nvSpPr>
                    <a:spPr>
                      <a:xfrm>
                        <a:off x="2915816" y="1196752"/>
                        <a:ext cx="582211" cy="2616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050" dirty="0" smtClean="0"/>
                            <a:t>PDCCH</a:t>
                          </a:r>
                          <a:endParaRPr lang="en-US" sz="1050" dirty="0"/>
                        </a:p>
                      </a:txBody>
                      <a:useSpRect/>
                    </a:txSp>
                  </a:sp>
                  <a:sp>
                    <a:nvSpPr>
                      <a:cNvPr id="15" name="Rectangle 14"/>
                      <a:cNvSpPr/>
                    </a:nvSpPr>
                    <a:spPr>
                      <a:xfrm>
                        <a:off x="2304037" y="2564904"/>
                        <a:ext cx="893461" cy="144016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40000"/>
                          <a:lumOff val="60000"/>
                        </a:schemeClr>
                      </a:solidFill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050" dirty="0" smtClean="0"/>
                            <a:t>M-SSS</a:t>
                          </a:r>
                          <a:endParaRPr lang="en-US" sz="1050" dirty="0"/>
                        </a:p>
                      </a:txBody>
                      <a:useSpRect/>
                    </a:txSp>
                    <a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" name="Rectangle 5"/>
                      <a:cNvSpPr/>
                    </a:nvSpPr>
                    <a:spPr>
                      <a:xfrm>
                        <a:off x="2206660" y="1556792"/>
                        <a:ext cx="144016" cy="1512168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7" name="Rectangle 26"/>
                      <a:cNvSpPr/>
                    </a:nvSpPr>
                    <a:spPr>
                      <a:xfrm>
                        <a:off x="4317626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8" name="Rectangle 27"/>
                      <a:cNvSpPr/>
                    </a:nvSpPr>
                    <a:spPr>
                      <a:xfrm>
                        <a:off x="4457326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9" name="Rectangle 28"/>
                      <a:cNvSpPr/>
                    </a:nvSpPr>
                    <a:spPr>
                      <a:xfrm>
                        <a:off x="4601342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0" name="Rectangle 29"/>
                      <a:cNvSpPr/>
                    </a:nvSpPr>
                    <a:spPr>
                      <a:xfrm>
                        <a:off x="4741042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1" name="Rectangle 30"/>
                      <a:cNvSpPr/>
                    </a:nvSpPr>
                    <a:spPr>
                      <a:xfrm>
                        <a:off x="4880990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2" name="Rectangle 31"/>
                      <a:cNvSpPr/>
                    </a:nvSpPr>
                    <a:spPr>
                      <a:xfrm>
                        <a:off x="5020690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 dirty="0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3" name="Rectangle 32"/>
                      <a:cNvSpPr/>
                    </a:nvSpPr>
                    <a:spPr>
                      <a:xfrm>
                        <a:off x="5159494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4" name="Rectangle 33"/>
                      <a:cNvSpPr/>
                    </a:nvSpPr>
                    <a:spPr>
                      <a:xfrm>
                        <a:off x="5299194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5" name="Rectangle 34"/>
                      <a:cNvSpPr/>
                    </a:nvSpPr>
                    <a:spPr>
                      <a:xfrm>
                        <a:off x="5441176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6" name="Rectangle 35"/>
                      <a:cNvSpPr/>
                    </a:nvSpPr>
                    <a:spPr>
                      <a:xfrm>
                        <a:off x="5580876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7" name="Rectangle 36"/>
                      <a:cNvSpPr/>
                    </a:nvSpPr>
                    <a:spPr>
                      <a:xfrm>
                        <a:off x="5722858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38" name="Rectangle 37"/>
                      <a:cNvSpPr/>
                    </a:nvSpPr>
                    <a:spPr>
                      <a:xfrm>
                        <a:off x="5862558" y="1556792"/>
                        <a:ext cx="144016" cy="1512168"/>
                      </a:xfrm>
                      <a:prstGeom prst="rect">
                        <a:avLst/>
                      </a:prstGeom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cxnSp>
                    <a:nvCxnSpPr>
                      <a:cNvPr id="45" name="Straight Connector 44"/>
                      <a:cNvCxnSpPr>
                        <a:endCxn id="26" idx="0"/>
                      </a:cNvCxnSpPr>
                    </a:nvCxnSpPr>
                    <a:spPr>
                      <a:xfrm>
                        <a:off x="3496196" y="1340768"/>
                        <a:ext cx="615060" cy="216024"/>
                      </a:xfrm>
                      <a:prstGeom prst="line">
                        <a:avLst/>
                      </a:prstGeom>
                      <a:ln w="952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cxnSp>
                    <a:nvCxnSpPr>
                      <a:cNvPr id="47" name="Straight Connector 46"/>
                      <a:cNvCxnSpPr>
                        <a:endCxn id="17" idx="0"/>
                      </a:cNvCxnSpPr>
                    </a:nvCxnSpPr>
                    <a:spPr>
                      <a:xfrm flipH="1">
                        <a:off x="3685676" y="1412776"/>
                        <a:ext cx="310260" cy="144016"/>
                      </a:xfrm>
                      <a:prstGeom prst="line">
                        <a:avLst/>
                      </a:prstGeom>
                      <a:ln w="952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48" name="TextBox 47"/>
                      <a:cNvSpPr txBox="1"/>
                    </a:nvSpPr>
                    <a:spPr>
                      <a:xfrm>
                        <a:off x="3851920" y="980728"/>
                        <a:ext cx="1296144" cy="415498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a:spPr>
                    <a:txSp>
                      <a:txBody>
                        <a:bodyPr wrap="squar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050" dirty="0" smtClean="0"/>
                            <a:t>For DM-RS based transmission</a:t>
                          </a:r>
                          <a:endParaRPr lang="en-US" sz="1050" dirty="0"/>
                        </a:p>
                      </a:txBody>
                      <a:useSpRect/>
                    </a:txSp>
                  </a:sp>
                  <a:cxnSp>
                    <a:nvCxnSpPr>
                      <a:cNvPr id="49" name="Straight Connector 48"/>
                      <a:cNvCxnSpPr>
                        <a:endCxn id="30" idx="0"/>
                      </a:cNvCxnSpPr>
                    </a:nvCxnSpPr>
                    <a:spPr>
                      <a:xfrm>
                        <a:off x="4511422" y="1340768"/>
                        <a:ext cx="301628" cy="216024"/>
                      </a:xfrm>
                      <a:prstGeom prst="line">
                        <a:avLst/>
                      </a:prstGeom>
                      <a:ln w="952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53" name="Right Brace 52"/>
                      <a:cNvSpPr/>
                    </a:nvSpPr>
                    <a:spPr>
                      <a:xfrm rot="5400000">
                        <a:off x="2939120" y="2181560"/>
                        <a:ext cx="216024" cy="1990824"/>
                      </a:xfrm>
                      <a:prstGeom prst="rightBrac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54" name="Right Brace 53"/>
                      <a:cNvSpPr/>
                    </a:nvSpPr>
                    <a:spPr>
                      <a:xfrm rot="5400000">
                        <a:off x="4924611" y="2197435"/>
                        <a:ext cx="216024" cy="1959074"/>
                      </a:xfrm>
                      <a:prstGeom prst="rightBrace">
                        <a:avLst/>
                      </a:prstGeom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sp>
                  <a:sp>
                    <a:nvSpPr>
                      <a:cNvPr id="55" name="TextBox 54"/>
                      <a:cNvSpPr txBox="1"/>
                    </a:nvSpPr>
                    <a:spPr>
                      <a:xfrm>
                        <a:off x="2699792" y="3284984"/>
                        <a:ext cx="843501" cy="261610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050" dirty="0" smtClean="0"/>
                            <a:t>Subframe </a:t>
                          </a:r>
                          <a:r>
                            <a:rPr lang="en-US" sz="1050" i="1" dirty="0" smtClean="0"/>
                            <a:t>n</a:t>
                          </a:r>
                          <a:endParaRPr lang="en-US" sz="1050" i="1" dirty="0"/>
                        </a:p>
                      </a:txBody>
                      <a:useSpRect/>
                    </a:txSp>
                  </a:sp>
                  <a:sp>
                    <a:nvSpPr>
                      <a:cNvPr id="56" name="TextBox 55"/>
                      <a:cNvSpPr txBox="1"/>
                    </a:nvSpPr>
                    <a:spPr>
                      <a:xfrm>
                        <a:off x="4716016" y="3284984"/>
                        <a:ext cx="950901" cy="253916"/>
                      </a:xfrm>
                      <a:prstGeom prst="rect">
                        <a:avLst/>
                      </a:prstGeom>
                      <a:noFill/>
                    </a:spPr>
                    <a:txSp>
                      <a:txBody>
                        <a:bodyPr wrap="none" rtlCol="0">
                          <a:spAutoFit/>
                        </a:bodyPr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r>
                            <a:rPr lang="en-US" sz="1050" dirty="0" smtClean="0"/>
                            <a:t>Subframe </a:t>
                          </a:r>
                          <a:r>
                            <a:rPr lang="en-US" sz="1050" i="1" dirty="0" smtClean="0"/>
                            <a:t>n</a:t>
                          </a:r>
                          <a:r>
                            <a:rPr lang="en-US" sz="1050" dirty="0" smtClean="0"/>
                            <a:t>+1</a:t>
                          </a:r>
                          <a:endParaRPr lang="en-US" sz="1050" dirty="0"/>
                        </a:p>
                      </a:txBody>
                      <a:useSpRect/>
                    </a:txSp>
                  </a:sp>
                  <a:sp>
                    <a:nvSpPr>
                      <a:cNvPr id="57" name="Rectangle 56"/>
                      <a:cNvSpPr/>
                    </a:nvSpPr>
                    <a:spPr>
                      <a:xfrm>
                        <a:off x="3191148" y="2564904"/>
                        <a:ext cx="857746" cy="144016"/>
                      </a:xfrm>
                      <a:prstGeom prst="rect">
                        <a:avLst/>
                      </a:prstGeom>
                      <a:solidFill>
                        <a:schemeClr val="accent2">
                          <a:lumMod val="40000"/>
                          <a:lumOff val="60000"/>
                        </a:schemeClr>
                      </a:solidFill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050" dirty="0" smtClean="0"/>
                            <a:t>M-SSS</a:t>
                          </a:r>
                          <a:endParaRPr lang="en-US" sz="1050" dirty="0"/>
                        </a:p>
                      </a:txBody>
                      <a:useSpRect/>
                    </a:txSp>
                    <a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58" name="Rectangle 57"/>
                      <a:cNvSpPr/>
                    </a:nvSpPr>
                    <a:spPr>
                      <a:xfrm>
                        <a:off x="5148064" y="2564904"/>
                        <a:ext cx="857746" cy="144016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40000"/>
                          <a:lumOff val="60000"/>
                        </a:schemeClr>
                      </a:solidFill>
                      <a:ln w="9525">
                        <a:solidFill>
                          <a:schemeClr val="accent3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050" dirty="0" smtClean="0"/>
                            <a:t>M-PSS</a:t>
                          </a:r>
                          <a:endParaRPr lang="en-US" sz="1050" dirty="0"/>
                        </a:p>
                      </a:txBody>
                      <a:useSpRect/>
                    </a:txSp>
                    <a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60" name="Rectangle 59"/>
                      <a:cNvSpPr/>
                    </a:nvSpPr>
                    <a:spPr>
                      <a:xfrm>
                        <a:off x="4298826" y="2564904"/>
                        <a:ext cx="857746" cy="144016"/>
                      </a:xfrm>
                      <a:prstGeom prst="rect">
                        <a:avLst/>
                      </a:prstGeom>
                      <a:solidFill>
                        <a:schemeClr val="accent3">
                          <a:lumMod val="40000"/>
                          <a:lumOff val="60000"/>
                        </a:schemeClr>
                      </a:solidFill>
                      <a:ln w="9525">
                        <a:solidFill>
                          <a:schemeClr val="accent3"/>
                        </a:solidFill>
                      </a:ln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en-US" sz="1050" dirty="0" smtClean="0"/>
                            <a:t>M-PSS</a:t>
                          </a:r>
                          <a:endParaRPr lang="en-US" sz="1050" dirty="0"/>
                        </a:p>
                      </a:txBody>
                      <a:useSpRect/>
                    </a:txSp>
                    <a:style>
                      <a:lnRef idx="2">
                        <a:schemeClr val="accent2"/>
                      </a:lnRef>
                      <a:fillRef idx="1">
                        <a:schemeClr val="lt1"/>
                      </a:fillRef>
                      <a:effectRef idx="0">
                        <a:schemeClr val="accent2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26" name="Rectangle 25"/>
                      <a:cNvSpPr/>
                    </a:nvSpPr>
                    <a:spPr>
                      <a:xfrm>
                        <a:off x="4039248" y="1556792"/>
                        <a:ext cx="144016" cy="1512168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  <a:sp>
                    <a:nvSpPr>
                      <a:cNvPr id="42" name="Rectangle 41"/>
                      <a:cNvSpPr/>
                    </a:nvSpPr>
                    <a:spPr>
                      <a:xfrm>
                        <a:off x="4178948" y="1556792"/>
                        <a:ext cx="144016" cy="1512168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9525"/>
                    </a:spPr>
                    <a:txSp>
                      <a:txBody>
                        <a:bodyPr rtlCol="0" anchor="ctr"/>
                        <a:lstStyle>
                          <a:defPPr>
                            <a:defRPr lang="en-US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dk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endParaRPr lang="en-US"/>
                        </a:p>
                      </a:txBody>
                      <a:useSpRect/>
                    </a:txSp>
                    <a:style>
                      <a:lnRef idx="2">
                        <a:schemeClr val="dk1"/>
                      </a:lnRef>
                      <a:fillRef idx="1">
                        <a:schemeClr val="lt1"/>
                      </a:fillRef>
                      <a:effectRef idx="0">
                        <a:schemeClr val="dk1"/>
                      </a:effectRef>
                      <a:fontRef idx="minor">
                        <a:schemeClr val="dk1"/>
                      </a:fontRef>
                    </a:style>
                  </a:sp>
                </lc:lockedCanvas>
              </a:graphicData>
            </a:graphic>
          </wp:inline>
        </w:drawing>
      </w:r>
    </w:p>
    <w:p w:rsidR="00B12B18" w:rsidRDefault="00B12B18" w:rsidP="00256320">
      <w:pPr>
        <w:pStyle w:val="TF"/>
        <w:rPr>
          <w:b w:val="0"/>
          <w:noProof/>
          <w:lang w:val="en-US" w:eastAsia="zh-CN"/>
        </w:rPr>
      </w:pPr>
      <w:r>
        <w:rPr>
          <w:b w:val="0"/>
          <w:noProof/>
          <w:lang w:val="en-US" w:eastAsia="zh-CN"/>
        </w:rPr>
        <w:t>(b)</w:t>
      </w:r>
    </w:p>
    <w:p w:rsidR="00B80FFE" w:rsidRDefault="00C85990" w:rsidP="00256320">
      <w:pPr>
        <w:pStyle w:val="TF"/>
        <w:rPr>
          <w:rFonts w:ascii="Times New Roman" w:hAnsi="Times New Roman"/>
          <w:b w:val="0"/>
          <w:lang w:val="en-US"/>
        </w:rPr>
      </w:pPr>
      <w:r>
        <w:rPr>
          <w:b w:val="0"/>
          <w:noProof/>
          <w:lang w:val="en-US" w:eastAsia="zh-CN"/>
        </w:rPr>
        <w:t>Figure 2</w:t>
      </w:r>
      <w:r w:rsidRPr="00C85990">
        <w:rPr>
          <w:b w:val="0"/>
          <w:noProof/>
          <w:lang w:val="en-US" w:eastAsia="zh-CN"/>
        </w:rPr>
        <w:t xml:space="preserve"> </w:t>
      </w:r>
      <w:r w:rsidR="00A277BA">
        <w:rPr>
          <w:b w:val="0"/>
          <w:noProof/>
          <w:lang w:val="en-US" w:eastAsia="zh-CN"/>
        </w:rPr>
        <w:t>Legacy PSS,SSS tranmission with 2.5kHz subcarrier spacing within in band deployment</w:t>
      </w:r>
    </w:p>
    <w:p w:rsidR="00254A90" w:rsidRPr="007177C3" w:rsidRDefault="00F922D6" w:rsidP="00F922D6">
      <w:pPr>
        <w:pStyle w:val="Heading1"/>
        <w:rPr>
          <w:rFonts w:ascii="Times New Roman" w:hAnsi="Times New Roman" w:cs="Times New Roman"/>
          <w:b/>
        </w:rPr>
      </w:pPr>
      <w:r w:rsidRPr="007177C3">
        <w:rPr>
          <w:rFonts w:ascii="Times New Roman" w:hAnsi="Times New Roman" w:cs="Times New Roman"/>
          <w:b/>
        </w:rPr>
        <w:t>Conclusion</w:t>
      </w:r>
    </w:p>
    <w:p w:rsidR="00093AF9" w:rsidRDefault="00093AF9" w:rsidP="00093AF9">
      <w:pPr>
        <w:rPr>
          <w:rFonts w:ascii="Times New Roman" w:hAnsi="Times New Roman"/>
          <w:color w:val="000000"/>
          <w:sz w:val="22"/>
          <w:lang w:val="en-US"/>
        </w:rPr>
      </w:pPr>
      <w:r w:rsidRPr="00093AF9">
        <w:rPr>
          <w:rFonts w:ascii="Times New Roman" w:hAnsi="Times New Roman"/>
          <w:color w:val="000000"/>
          <w:sz w:val="22"/>
          <w:lang w:val="en-US"/>
        </w:rPr>
        <w:t xml:space="preserve">In this paper, </w:t>
      </w:r>
      <w:r>
        <w:rPr>
          <w:rFonts w:ascii="Times New Roman" w:hAnsi="Times New Roman"/>
          <w:color w:val="000000"/>
          <w:sz w:val="22"/>
          <w:lang w:val="en-US"/>
        </w:rPr>
        <w:t xml:space="preserve">some design principles of synchronization design for NB-IoT are </w:t>
      </w:r>
      <w:r w:rsidR="006305F1">
        <w:rPr>
          <w:rFonts w:ascii="Times New Roman" w:hAnsi="Times New Roman"/>
          <w:color w:val="000000"/>
          <w:sz w:val="22"/>
          <w:lang w:val="en-US"/>
        </w:rPr>
        <w:t>discussed as well as some solutions to support in band deployment. Some observations are made as:</w:t>
      </w:r>
    </w:p>
    <w:p w:rsidR="009C221C" w:rsidRPr="009C221C" w:rsidRDefault="006305F1" w:rsidP="009C221C">
      <w:pPr>
        <w:pStyle w:val="BodyText"/>
        <w:spacing w:line="276" w:lineRule="auto"/>
        <w:rPr>
          <w:rFonts w:ascii="Times New Roman" w:hAnsi="Times New Roman"/>
          <w:i/>
          <w:sz w:val="22"/>
          <w:lang w:eastAsia="en-GB"/>
        </w:rPr>
      </w:pPr>
      <w:r w:rsidRPr="002F2677">
        <w:rPr>
          <w:rFonts w:ascii="Times New Roman" w:hAnsi="Times New Roman"/>
          <w:b/>
          <w:sz w:val="22"/>
          <w:lang w:eastAsia="en-GB"/>
        </w:rPr>
        <w:t>Observation #1</w:t>
      </w:r>
      <w:r>
        <w:rPr>
          <w:rFonts w:ascii="Times New Roman" w:hAnsi="Times New Roman"/>
          <w:sz w:val="22"/>
          <w:lang w:eastAsia="en-GB"/>
        </w:rPr>
        <w:t xml:space="preserve">: </w:t>
      </w:r>
      <w:r w:rsidRPr="003B6AEA">
        <w:rPr>
          <w:rFonts w:ascii="Times New Roman" w:hAnsi="Times New Roman"/>
          <w:i/>
          <w:sz w:val="22"/>
          <w:lang w:eastAsia="en-GB"/>
        </w:rPr>
        <w:t>High density synchronization signal design with long period is slightly preferred to shorten cell re-confirmation time.</w:t>
      </w:r>
      <w:r>
        <w:rPr>
          <w:rFonts w:ascii="Times New Roman" w:hAnsi="Times New Roman"/>
          <w:sz w:val="22"/>
          <w:lang w:eastAsia="en-GB"/>
        </w:rPr>
        <w:t xml:space="preserve"> </w:t>
      </w:r>
      <w:r w:rsidR="009C221C" w:rsidRPr="009C221C">
        <w:rPr>
          <w:rFonts w:ascii="Times New Roman" w:hAnsi="Times New Roman"/>
          <w:i/>
          <w:sz w:val="22"/>
          <w:lang w:eastAsia="en-GB"/>
        </w:rPr>
        <w:t>Further study is needed trading off between performance, cost and resource overhead.</w:t>
      </w:r>
    </w:p>
    <w:p w:rsidR="006305F1" w:rsidRPr="00D15620" w:rsidRDefault="006305F1" w:rsidP="006305F1">
      <w:pPr>
        <w:pStyle w:val="BodyText"/>
        <w:spacing w:line="276" w:lineRule="auto"/>
        <w:rPr>
          <w:rFonts w:ascii="Times New Roman" w:hAnsi="Times New Roman"/>
          <w:i/>
          <w:sz w:val="22"/>
          <w:lang w:eastAsia="en-GB"/>
        </w:rPr>
      </w:pPr>
      <w:r w:rsidRPr="002F2677">
        <w:rPr>
          <w:rFonts w:ascii="Times New Roman" w:hAnsi="Times New Roman"/>
          <w:b/>
          <w:sz w:val="22"/>
          <w:lang w:eastAsia="en-GB"/>
        </w:rPr>
        <w:t>Observation #</w:t>
      </w:r>
      <w:r>
        <w:rPr>
          <w:rFonts w:ascii="Times New Roman" w:hAnsi="Times New Roman"/>
          <w:b/>
          <w:sz w:val="22"/>
          <w:lang w:eastAsia="en-GB"/>
        </w:rPr>
        <w:t>2</w:t>
      </w:r>
      <w:r>
        <w:rPr>
          <w:rFonts w:ascii="Times New Roman" w:hAnsi="Times New Roman"/>
          <w:sz w:val="22"/>
          <w:lang w:eastAsia="en-GB"/>
        </w:rPr>
        <w:t xml:space="preserve">: </w:t>
      </w:r>
      <w:r w:rsidRPr="00D15620">
        <w:rPr>
          <w:rFonts w:ascii="Times New Roman" w:hAnsi="Times New Roman"/>
          <w:i/>
          <w:color w:val="000000"/>
          <w:sz w:val="22"/>
          <w:lang w:val="en-US"/>
        </w:rPr>
        <w:t xml:space="preserve">504 </w:t>
      </w:r>
      <w:r w:rsidRPr="00D15620">
        <w:rPr>
          <w:rFonts w:ascii="Times New Roman" w:hAnsi="Times New Roman"/>
          <w:i/>
          <w:sz w:val="22"/>
          <w:lang w:val="en-US"/>
        </w:rPr>
        <w:t>unique cell identities shall be supported</w:t>
      </w:r>
      <w:r w:rsidR="00ED307B" w:rsidRPr="00ED307B">
        <w:rPr>
          <w:rFonts w:ascii="Times New Roman" w:hAnsi="Times New Roman"/>
          <w:i/>
          <w:sz w:val="22"/>
          <w:lang w:val="en-US"/>
        </w:rPr>
        <w:t xml:space="preserve"> as another principle of synchronization signal design.</w:t>
      </w:r>
    </w:p>
    <w:p w:rsidR="006305F1" w:rsidRDefault="006305F1" w:rsidP="006305F1">
      <w:pPr>
        <w:pStyle w:val="BodyText"/>
        <w:spacing w:line="276" w:lineRule="auto"/>
        <w:rPr>
          <w:rFonts w:ascii="Times New Roman" w:hAnsi="Times New Roman"/>
          <w:color w:val="000000"/>
          <w:sz w:val="22"/>
          <w:lang w:val="en-US"/>
        </w:rPr>
      </w:pPr>
      <w:r w:rsidRPr="00CD690D">
        <w:rPr>
          <w:rFonts w:ascii="Times New Roman" w:hAnsi="Times New Roman"/>
          <w:b/>
          <w:color w:val="000000"/>
          <w:sz w:val="22"/>
          <w:lang w:val="en-US"/>
        </w:rPr>
        <w:t>Observation #3:</w:t>
      </w:r>
      <w:r>
        <w:rPr>
          <w:rFonts w:ascii="Times New Roman" w:hAnsi="Times New Roman"/>
          <w:color w:val="000000"/>
          <w:sz w:val="22"/>
          <w:lang w:val="en-US"/>
        </w:rPr>
        <w:t xml:space="preserve"> </w:t>
      </w:r>
      <w:r w:rsidRPr="00CD690D">
        <w:rPr>
          <w:rFonts w:ascii="Times New Roman" w:hAnsi="Times New Roman"/>
          <w:i/>
          <w:color w:val="000000"/>
          <w:sz w:val="22"/>
          <w:lang w:val="en-US"/>
        </w:rPr>
        <w:t xml:space="preserve">MBSFN subframes can be considered for </w:t>
      </w:r>
      <w:r>
        <w:rPr>
          <w:rFonts w:ascii="Times New Roman" w:hAnsi="Times New Roman"/>
          <w:i/>
          <w:color w:val="000000"/>
          <w:sz w:val="22"/>
          <w:lang w:val="en-US"/>
        </w:rPr>
        <w:t>NB-IoT synchronization</w:t>
      </w:r>
      <w:r w:rsidRPr="00CD690D">
        <w:rPr>
          <w:rFonts w:ascii="Times New Roman" w:hAnsi="Times New Roman"/>
          <w:i/>
          <w:color w:val="000000"/>
          <w:sz w:val="22"/>
          <w:lang w:val="en-US"/>
        </w:rPr>
        <w:t xml:space="preserve"> signal transmission to avoid the collision with LTE CRS.</w:t>
      </w:r>
      <w:r>
        <w:rPr>
          <w:rFonts w:ascii="Times New Roman" w:hAnsi="Times New Roman"/>
          <w:color w:val="000000"/>
          <w:sz w:val="22"/>
          <w:lang w:val="en-US"/>
        </w:rPr>
        <w:t xml:space="preserve"> </w:t>
      </w:r>
    </w:p>
    <w:p w:rsidR="00CA53DD" w:rsidRPr="007177C3" w:rsidRDefault="00CA53DD" w:rsidP="00253C39">
      <w:pPr>
        <w:pStyle w:val="Heading1"/>
        <w:rPr>
          <w:rFonts w:ascii="Times New Roman" w:hAnsi="Times New Roman" w:cs="Times New Roman"/>
          <w:b/>
        </w:rPr>
      </w:pPr>
      <w:r w:rsidRPr="007177C3">
        <w:rPr>
          <w:rFonts w:ascii="Times New Roman" w:hAnsi="Times New Roman" w:cs="Times New Roman"/>
          <w:b/>
        </w:rPr>
        <w:t>References</w:t>
      </w:r>
    </w:p>
    <w:p w:rsidR="00CA53DD" w:rsidRPr="00623DC6" w:rsidRDefault="00CA53DD" w:rsidP="001B5230">
      <w:pPr>
        <w:pStyle w:val="Reference"/>
        <w:rPr>
          <w:rFonts w:ascii="Times New Roman" w:hAnsi="Times New Roman"/>
        </w:rPr>
      </w:pPr>
      <w:bookmarkStart w:id="5" w:name="_Ref397674406"/>
      <w:bookmarkStart w:id="6" w:name="_Ref403069021"/>
      <w:r w:rsidRPr="00623DC6">
        <w:rPr>
          <w:rFonts w:ascii="Times New Roman" w:hAnsi="Times New Roman"/>
        </w:rPr>
        <w:t>GP-140421, “New Study Item on Cellular System Support for Ultra Low Complexity and Low Throughput Internet of Things (FS_IoT_LC) (revision of GP-140418)”, source VODAFONE Group Plc. GERAN#62</w:t>
      </w:r>
      <w:bookmarkEnd w:id="5"/>
      <w:r w:rsidRPr="00623DC6">
        <w:rPr>
          <w:rFonts w:ascii="Times New Roman" w:hAnsi="Times New Roman"/>
        </w:rPr>
        <w:t>.</w:t>
      </w:r>
      <w:bookmarkEnd w:id="6"/>
    </w:p>
    <w:p w:rsidR="004A7311" w:rsidRPr="00623DC6" w:rsidRDefault="004A7311" w:rsidP="004A7311">
      <w:pPr>
        <w:pStyle w:val="Reference"/>
        <w:rPr>
          <w:rFonts w:ascii="Times New Roman" w:hAnsi="Times New Roman"/>
        </w:rPr>
      </w:pPr>
      <w:bookmarkStart w:id="7" w:name="_Ref430782983"/>
      <w:r w:rsidRPr="00623DC6">
        <w:rPr>
          <w:rFonts w:ascii="Times New Roman" w:hAnsi="Times New Roman"/>
        </w:rPr>
        <w:t>3GPP TR 45.820, “Technical Specification Group GSM/EDGE Radio Access Network; Cellular System Support for Ultra Low Complexity and Low Throughput Internet of Things,” Aug. 2015, v.2.</w:t>
      </w:r>
      <w:r w:rsidR="00643090" w:rsidRPr="00623DC6">
        <w:rPr>
          <w:rFonts w:ascii="Times New Roman" w:hAnsi="Times New Roman"/>
        </w:rPr>
        <w:t>1</w:t>
      </w:r>
      <w:r w:rsidRPr="00623DC6">
        <w:rPr>
          <w:rFonts w:ascii="Times New Roman" w:hAnsi="Times New Roman"/>
        </w:rPr>
        <w:t>.0.</w:t>
      </w:r>
      <w:bookmarkEnd w:id="7"/>
    </w:p>
    <w:p w:rsidR="005F4C80" w:rsidRPr="00623DC6" w:rsidRDefault="005F4C80" w:rsidP="004A7311">
      <w:pPr>
        <w:pStyle w:val="Reference"/>
        <w:rPr>
          <w:rFonts w:ascii="Times New Roman" w:hAnsi="Times New Roman"/>
        </w:rPr>
      </w:pPr>
      <w:bookmarkStart w:id="8" w:name="_Ref430782970"/>
      <w:r w:rsidRPr="00623DC6">
        <w:rPr>
          <w:rFonts w:ascii="Times New Roman" w:hAnsi="Times New Roman"/>
        </w:rPr>
        <w:t xml:space="preserve">RP-151621, “New Work Item: NarrowBand IOT (NB-IOT),” </w:t>
      </w:r>
      <w:r w:rsidR="00D53E64" w:rsidRPr="00623DC6">
        <w:rPr>
          <w:rFonts w:ascii="Times New Roman" w:hAnsi="Times New Roman"/>
        </w:rPr>
        <w:t>Qualcomm Incorporated</w:t>
      </w:r>
      <w:r w:rsidR="005144EB" w:rsidRPr="00623DC6">
        <w:rPr>
          <w:rFonts w:ascii="Times New Roman" w:hAnsi="Times New Roman"/>
        </w:rPr>
        <w:t>;</w:t>
      </w:r>
      <w:r w:rsidR="00D53E64" w:rsidRPr="00623DC6">
        <w:rPr>
          <w:rFonts w:ascii="Times New Roman" w:hAnsi="Times New Roman"/>
        </w:rPr>
        <w:t xml:space="preserve"> </w:t>
      </w:r>
      <w:bookmarkStart w:id="9" w:name="OLE_LINK9"/>
      <w:r w:rsidR="00D53E64" w:rsidRPr="00623DC6">
        <w:rPr>
          <w:rFonts w:ascii="Times New Roman" w:hAnsi="Times New Roman"/>
        </w:rPr>
        <w:t>Phoenix, USA, Sep. 14 - 16, 2015</w:t>
      </w:r>
      <w:bookmarkEnd w:id="8"/>
      <w:bookmarkEnd w:id="9"/>
    </w:p>
    <w:p w:rsidR="00E11DF7" w:rsidRPr="00623DC6" w:rsidRDefault="00E11DF7" w:rsidP="00E11DF7">
      <w:pPr>
        <w:pStyle w:val="Reference"/>
        <w:rPr>
          <w:rFonts w:ascii="Times New Roman" w:hAnsi="Times New Roman"/>
        </w:rPr>
      </w:pPr>
      <w:bookmarkStart w:id="10" w:name="_Ref430806018"/>
      <w:r w:rsidRPr="00623DC6">
        <w:rPr>
          <w:rFonts w:ascii="Times New Roman" w:hAnsi="Times New Roman"/>
        </w:rPr>
        <w:t>RP-151397, “NB LTE – Concept Description L1”, Ericsson, Alcatel-Lucent, Alcatel-Lucent Shanghai Bell, Nokia, Intel, ZTE, Samsung, LGE</w:t>
      </w:r>
      <w:r w:rsidR="005144EB" w:rsidRPr="00623DC6">
        <w:rPr>
          <w:rFonts w:ascii="Times New Roman" w:hAnsi="Times New Roman"/>
        </w:rPr>
        <w:t>;</w:t>
      </w:r>
      <w:r w:rsidRPr="00623DC6">
        <w:rPr>
          <w:rFonts w:ascii="Times New Roman" w:hAnsi="Times New Roman"/>
        </w:rPr>
        <w:t xml:space="preserve"> Phoenix, USA, Sep. 14 - 16, 2015</w:t>
      </w:r>
      <w:bookmarkEnd w:id="10"/>
    </w:p>
    <w:p w:rsidR="00407ADA" w:rsidRPr="00623DC6" w:rsidRDefault="00407ADA" w:rsidP="00407ADA">
      <w:pPr>
        <w:pStyle w:val="Reference"/>
        <w:rPr>
          <w:rFonts w:ascii="Times New Roman" w:hAnsi="Times New Roman"/>
          <w:lang w:val="en-US"/>
        </w:rPr>
      </w:pPr>
      <w:bookmarkStart w:id="11" w:name="_Ref430815245"/>
      <w:r w:rsidRPr="00623DC6">
        <w:rPr>
          <w:rFonts w:ascii="Times New Roman" w:hAnsi="Times New Roman"/>
          <w:lang w:val="en-US"/>
        </w:rPr>
        <w:t>RP-151392, “NB-LTE - Improved indoor coverage”; Ericsson, Alcatel-Lucent, Alcatel-Lucent Shanghai Bell, Nokia, Intel, ZTE, Samsung, LGE.</w:t>
      </w:r>
      <w:bookmarkEnd w:id="11"/>
    </w:p>
    <w:sectPr w:rsidR="00407ADA" w:rsidRPr="00623DC6" w:rsidSect="003B5666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1" w:right="1138" w:bottom="1138" w:left="1138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60F" w:rsidRDefault="0016760F">
      <w:pPr>
        <w:spacing w:after="0"/>
      </w:pPr>
      <w:r>
        <w:separator/>
      </w:r>
    </w:p>
  </w:endnote>
  <w:endnote w:type="continuationSeparator" w:id="0">
    <w:p w:rsidR="0016760F" w:rsidRDefault="0016760F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0F" w:rsidRDefault="00F53FE7">
    <w:pPr>
      <w:pStyle w:val="Footer"/>
      <w:ind w:right="-1521"/>
    </w:pPr>
    <w:r>
      <w:rPr>
        <w:rStyle w:val="PageNumber"/>
      </w:rPr>
      <w:fldChar w:fldCharType="begin"/>
    </w:r>
    <w:r w:rsidR="0016760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546C">
      <w:rPr>
        <w:rStyle w:val="PageNumber"/>
      </w:rPr>
      <w:t>4</w:t>
    </w:r>
    <w:r>
      <w:rPr>
        <w:rStyle w:val="PageNumber"/>
      </w:rPr>
      <w:fldChar w:fldCharType="end"/>
    </w:r>
    <w:bookmarkStart w:id="12" w:name="_Toc458939174"/>
    <w:r w:rsidR="0016760F">
      <w:rPr>
        <w:rStyle w:val="PageNumber"/>
      </w:rPr>
      <w:t>(</w:t>
    </w:r>
    <w:r>
      <w:rPr>
        <w:rStyle w:val="PageNumber"/>
      </w:rPr>
      <w:fldChar w:fldCharType="begin"/>
    </w:r>
    <w:r w:rsidR="0016760F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546C">
      <w:rPr>
        <w:rStyle w:val="PageNumber"/>
      </w:rPr>
      <w:t>4</w:t>
    </w:r>
    <w:r>
      <w:rPr>
        <w:rStyle w:val="PageNumber"/>
      </w:rPr>
      <w:fldChar w:fldCharType="end"/>
    </w:r>
    <w:r w:rsidR="0016760F">
      <w:rPr>
        <w:rStyle w:val="PageNumber"/>
      </w:rPr>
      <w:t>)</w:t>
    </w:r>
    <w:bookmarkEnd w:id="12"/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0F" w:rsidRDefault="00F53FE7">
    <w:pPr>
      <w:pStyle w:val="Footer"/>
    </w:pPr>
    <w:r>
      <w:rPr>
        <w:rStyle w:val="PageNumber"/>
      </w:rPr>
      <w:fldChar w:fldCharType="begin"/>
    </w:r>
    <w:r w:rsidR="0016760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5E546C">
      <w:rPr>
        <w:rStyle w:val="PageNumber"/>
      </w:rPr>
      <w:t>1</w:t>
    </w:r>
    <w:r>
      <w:rPr>
        <w:rStyle w:val="PageNumber"/>
      </w:rPr>
      <w:fldChar w:fldCharType="end"/>
    </w:r>
    <w:r w:rsidR="0016760F">
      <w:rPr>
        <w:rStyle w:val="PageNumber"/>
      </w:rPr>
      <w:t>(</w:t>
    </w:r>
    <w:r>
      <w:rPr>
        <w:rStyle w:val="PageNumber"/>
      </w:rPr>
      <w:fldChar w:fldCharType="begin"/>
    </w:r>
    <w:r w:rsidR="0016760F"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5E546C">
      <w:rPr>
        <w:rStyle w:val="PageNumber"/>
      </w:rPr>
      <w:t>4</w:t>
    </w:r>
    <w:r>
      <w:rPr>
        <w:rStyle w:val="PageNumber"/>
      </w:rPr>
      <w:fldChar w:fldCharType="end"/>
    </w:r>
    <w:r w:rsidR="0016760F">
      <w:rPr>
        <w:rStyle w:val="PageNumber"/>
      </w:rPr>
      <w:t>)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60F" w:rsidRDefault="0016760F">
      <w:pPr>
        <w:spacing w:after="0"/>
      </w:pPr>
      <w:r>
        <w:separator/>
      </w:r>
    </w:p>
  </w:footnote>
  <w:footnote w:type="continuationSeparator" w:id="0">
    <w:p w:rsidR="0016760F" w:rsidRDefault="0016760F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0F" w:rsidRPr="006A0FC7" w:rsidRDefault="0016760F" w:rsidP="00322C8D">
    <w:pPr>
      <w:pStyle w:val="Header"/>
      <w:tabs>
        <w:tab w:val="right" w:pos="7938"/>
      </w:tabs>
      <w:rPr>
        <w:lang w:val="sv-SE"/>
      </w:rPr>
    </w:pPr>
    <w:r w:rsidRPr="003A6896">
      <w:rPr>
        <w:lang w:val="sv-SE"/>
      </w:rP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0F" w:rsidRPr="00BF30DA" w:rsidRDefault="0016760F" w:rsidP="00322C8D">
    <w:pPr>
      <w:pStyle w:val="Header"/>
      <w:tabs>
        <w:tab w:val="right" w:pos="7938"/>
      </w:tabs>
      <w:rPr>
        <w:snapToGrid w:val="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A0CC64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0"/>
    <w:multiLevelType w:val="singleLevel"/>
    <w:tmpl w:val="1C96014A"/>
    <w:lvl w:ilvl="0">
      <w:start w:val="1"/>
      <w:numFmt w:val="bullet"/>
      <w:pStyle w:val="IB1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>
    <w:nsid w:val="FFFFFF81"/>
    <w:multiLevelType w:val="singleLevel"/>
    <w:tmpl w:val="66F05B4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>
    <w:nsid w:val="FFFFFF82"/>
    <w:multiLevelType w:val="singleLevel"/>
    <w:tmpl w:val="246EE0F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>
    <w:nsid w:val="FFFFFF83"/>
    <w:multiLevelType w:val="singleLevel"/>
    <w:tmpl w:val="97A6276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BCB4E0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FFFFFF89"/>
    <w:multiLevelType w:val="singleLevel"/>
    <w:tmpl w:val="ADCAD0D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00AB5DF1"/>
    <w:multiLevelType w:val="hybridMultilevel"/>
    <w:tmpl w:val="748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2552047"/>
    <w:multiLevelType w:val="multilevel"/>
    <w:tmpl w:val="0D0CD52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055822B5"/>
    <w:multiLevelType w:val="hybridMultilevel"/>
    <w:tmpl w:val="441AF4F8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>
    <w:nsid w:val="084610A7"/>
    <w:multiLevelType w:val="hybridMultilevel"/>
    <w:tmpl w:val="2B3036BA"/>
    <w:lvl w:ilvl="0" w:tplc="F5DC89E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22A2E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2EEB8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81C6D7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9E492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00E3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C2043B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E984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C70524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7A67104"/>
    <w:multiLevelType w:val="hybridMultilevel"/>
    <w:tmpl w:val="CE2024D2"/>
    <w:lvl w:ilvl="0" w:tplc="FFFFFFFF">
      <w:numFmt w:val="bullet"/>
      <w:lvlText w:val="-"/>
      <w:lvlJc w:val="left"/>
      <w:pPr>
        <w:ind w:left="770" w:hanging="360"/>
      </w:pPr>
      <w:rPr>
        <w:rFonts w:ascii="Calibri" w:eastAsia="SimSun" w:hAnsi="Calibri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>
    <w:nsid w:val="21113E9E"/>
    <w:multiLevelType w:val="singleLevel"/>
    <w:tmpl w:val="B4D4D9E8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2D427725"/>
    <w:multiLevelType w:val="hybridMultilevel"/>
    <w:tmpl w:val="39C239E2"/>
    <w:lvl w:ilvl="0" w:tplc="E850F636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>
    <w:nsid w:val="42D231C6"/>
    <w:multiLevelType w:val="hybridMultilevel"/>
    <w:tmpl w:val="69F096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3DE538A"/>
    <w:multiLevelType w:val="hybridMultilevel"/>
    <w:tmpl w:val="2B3E3E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AAD131F"/>
    <w:multiLevelType w:val="multilevel"/>
    <w:tmpl w:val="5478043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4356"/>
        </w:tabs>
        <w:ind w:left="4356" w:hanging="576"/>
      </w:pPr>
    </w:lvl>
    <w:lvl w:ilvl="2">
      <w:start w:val="1"/>
      <w:numFmt w:val="decimal"/>
      <w:lvlText w:val="%1.%2.%3"/>
      <w:lvlJc w:val="left"/>
      <w:pPr>
        <w:tabs>
          <w:tab w:val="num" w:pos="7740"/>
        </w:tabs>
        <w:ind w:left="774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7E32B9"/>
    <w:multiLevelType w:val="hybridMultilevel"/>
    <w:tmpl w:val="5D8889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FF77D20"/>
    <w:multiLevelType w:val="hybridMultilevel"/>
    <w:tmpl w:val="29BC591A"/>
    <w:lvl w:ilvl="0" w:tplc="FFFFFFFF">
      <w:numFmt w:val="bullet"/>
      <w:lvlText w:val="-"/>
      <w:lvlJc w:val="left"/>
      <w:pPr>
        <w:ind w:left="644" w:hanging="360"/>
      </w:pPr>
      <w:rPr>
        <w:rFonts w:ascii="Calibri" w:eastAsia="SimSu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6B23599"/>
    <w:multiLevelType w:val="hybridMultilevel"/>
    <w:tmpl w:val="FF94743C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7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373048F"/>
    <w:multiLevelType w:val="hybridMultilevel"/>
    <w:tmpl w:val="094CE6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AB16856"/>
    <w:multiLevelType w:val="hybridMultilevel"/>
    <w:tmpl w:val="0EEA6EA8"/>
    <w:lvl w:ilvl="0" w:tplc="04090011">
      <w:start w:val="1"/>
      <w:numFmt w:val="decimal"/>
      <w:lvlText w:val="%1)"/>
      <w:lvlJc w:val="left"/>
      <w:pPr>
        <w:ind w:left="767" w:hanging="360"/>
      </w:pPr>
    </w:lvl>
    <w:lvl w:ilvl="1" w:tplc="04090019" w:tentative="1">
      <w:start w:val="1"/>
      <w:numFmt w:val="lowerLetter"/>
      <w:lvlText w:val="%2."/>
      <w:lvlJc w:val="left"/>
      <w:pPr>
        <w:ind w:left="1487" w:hanging="360"/>
      </w:pPr>
    </w:lvl>
    <w:lvl w:ilvl="2" w:tplc="0409001B" w:tentative="1">
      <w:start w:val="1"/>
      <w:numFmt w:val="lowerRoman"/>
      <w:lvlText w:val="%3."/>
      <w:lvlJc w:val="right"/>
      <w:pPr>
        <w:ind w:left="2207" w:hanging="180"/>
      </w:pPr>
    </w:lvl>
    <w:lvl w:ilvl="3" w:tplc="0409000F" w:tentative="1">
      <w:start w:val="1"/>
      <w:numFmt w:val="decimal"/>
      <w:lvlText w:val="%4."/>
      <w:lvlJc w:val="left"/>
      <w:pPr>
        <w:ind w:left="2927" w:hanging="360"/>
      </w:pPr>
    </w:lvl>
    <w:lvl w:ilvl="4" w:tplc="04090019" w:tentative="1">
      <w:start w:val="1"/>
      <w:numFmt w:val="lowerLetter"/>
      <w:lvlText w:val="%5."/>
      <w:lvlJc w:val="left"/>
      <w:pPr>
        <w:ind w:left="3647" w:hanging="360"/>
      </w:pPr>
    </w:lvl>
    <w:lvl w:ilvl="5" w:tplc="0409001B" w:tentative="1">
      <w:start w:val="1"/>
      <w:numFmt w:val="lowerRoman"/>
      <w:lvlText w:val="%6."/>
      <w:lvlJc w:val="right"/>
      <w:pPr>
        <w:ind w:left="4367" w:hanging="180"/>
      </w:pPr>
    </w:lvl>
    <w:lvl w:ilvl="6" w:tplc="0409000F" w:tentative="1">
      <w:start w:val="1"/>
      <w:numFmt w:val="decimal"/>
      <w:lvlText w:val="%7."/>
      <w:lvlJc w:val="left"/>
      <w:pPr>
        <w:ind w:left="5087" w:hanging="360"/>
      </w:pPr>
    </w:lvl>
    <w:lvl w:ilvl="7" w:tplc="04090019" w:tentative="1">
      <w:start w:val="1"/>
      <w:numFmt w:val="lowerLetter"/>
      <w:lvlText w:val="%8."/>
      <w:lvlJc w:val="left"/>
      <w:pPr>
        <w:ind w:left="5807" w:hanging="360"/>
      </w:pPr>
    </w:lvl>
    <w:lvl w:ilvl="8" w:tplc="0409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0">
    <w:nsid w:val="705E224D"/>
    <w:multiLevelType w:val="hybridMultilevel"/>
    <w:tmpl w:val="373AF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14B12BF"/>
    <w:multiLevelType w:val="hybridMultilevel"/>
    <w:tmpl w:val="AA120D44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>
      <w:start w:val="1"/>
      <w:numFmt w:val="lowerLetter"/>
      <w:lvlText w:val="%2."/>
      <w:lvlJc w:val="left"/>
      <w:pPr>
        <w:ind w:left="1724" w:hanging="360"/>
      </w:pPr>
    </w:lvl>
    <w:lvl w:ilvl="2" w:tplc="0809001B">
      <w:start w:val="1"/>
      <w:numFmt w:val="lowerRoman"/>
      <w:lvlText w:val="%3."/>
      <w:lvlJc w:val="right"/>
      <w:pPr>
        <w:ind w:left="2444" w:hanging="180"/>
      </w:pPr>
    </w:lvl>
    <w:lvl w:ilvl="3" w:tplc="0809000F">
      <w:start w:val="1"/>
      <w:numFmt w:val="decimal"/>
      <w:lvlText w:val="%4."/>
      <w:lvlJc w:val="left"/>
      <w:pPr>
        <w:ind w:left="3164" w:hanging="360"/>
      </w:pPr>
    </w:lvl>
    <w:lvl w:ilvl="4" w:tplc="08090019">
      <w:start w:val="1"/>
      <w:numFmt w:val="lowerLetter"/>
      <w:lvlText w:val="%5."/>
      <w:lvlJc w:val="left"/>
      <w:pPr>
        <w:ind w:left="3884" w:hanging="360"/>
      </w:pPr>
    </w:lvl>
    <w:lvl w:ilvl="5" w:tplc="0809001B">
      <w:start w:val="1"/>
      <w:numFmt w:val="lowerRoman"/>
      <w:lvlText w:val="%6."/>
      <w:lvlJc w:val="right"/>
      <w:pPr>
        <w:ind w:left="4604" w:hanging="180"/>
      </w:pPr>
    </w:lvl>
    <w:lvl w:ilvl="6" w:tplc="0809000F">
      <w:start w:val="1"/>
      <w:numFmt w:val="decimal"/>
      <w:lvlText w:val="%7."/>
      <w:lvlJc w:val="left"/>
      <w:pPr>
        <w:ind w:left="5324" w:hanging="360"/>
      </w:pPr>
    </w:lvl>
    <w:lvl w:ilvl="7" w:tplc="08090019">
      <w:start w:val="1"/>
      <w:numFmt w:val="lowerLetter"/>
      <w:lvlText w:val="%8."/>
      <w:lvlJc w:val="left"/>
      <w:pPr>
        <w:ind w:left="6044" w:hanging="360"/>
      </w:pPr>
    </w:lvl>
    <w:lvl w:ilvl="8" w:tplc="0809001B">
      <w:start w:val="1"/>
      <w:numFmt w:val="lowerRoman"/>
      <w:lvlText w:val="%9."/>
      <w:lvlJc w:val="right"/>
      <w:pPr>
        <w:ind w:left="6764" w:hanging="180"/>
      </w:pPr>
    </w:lvl>
  </w:abstractNum>
  <w:abstractNum w:abstractNumId="32">
    <w:nsid w:val="77374D32"/>
    <w:multiLevelType w:val="hybridMultilevel"/>
    <w:tmpl w:val="6240B498"/>
    <w:lvl w:ilvl="0" w:tplc="DA1608E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D82A04E">
      <w:start w:val="645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F011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D2E8EC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D38706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052EB8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FE6533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D344D8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D69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BBE0777"/>
    <w:multiLevelType w:val="hybridMultilevel"/>
    <w:tmpl w:val="FC26C8A6"/>
    <w:lvl w:ilvl="0" w:tplc="818AEAB0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12"/>
  </w:num>
  <w:num w:numId="3">
    <w:abstractNumId w:val="13"/>
  </w:num>
  <w:num w:numId="4">
    <w:abstractNumId w:val="1"/>
  </w:num>
  <w:num w:numId="5">
    <w:abstractNumId w:val="28"/>
  </w:num>
  <w:num w:numId="6">
    <w:abstractNumId w:val="18"/>
  </w:num>
  <w:num w:numId="7">
    <w:abstractNumId w:val="7"/>
  </w:num>
  <w:num w:numId="8">
    <w:abstractNumId w:val="22"/>
  </w:num>
  <w:num w:numId="9">
    <w:abstractNumId w:val="8"/>
  </w:num>
  <w:num w:numId="10">
    <w:abstractNumId w:val="8"/>
  </w:num>
  <w:num w:numId="11">
    <w:abstractNumId w:val="8"/>
  </w:num>
  <w:num w:numId="12">
    <w:abstractNumId w:val="8"/>
  </w:num>
  <w:num w:numId="13">
    <w:abstractNumId w:val="8"/>
  </w:num>
  <w:num w:numId="14">
    <w:abstractNumId w:val="8"/>
  </w:num>
  <w:num w:numId="15">
    <w:abstractNumId w:val="8"/>
  </w:num>
  <w:num w:numId="16">
    <w:abstractNumId w:val="8"/>
  </w:num>
  <w:num w:numId="17">
    <w:abstractNumId w:val="8"/>
  </w:num>
  <w:num w:numId="18">
    <w:abstractNumId w:val="6"/>
  </w:num>
  <w:num w:numId="19">
    <w:abstractNumId w:val="14"/>
  </w:num>
  <w:num w:numId="20">
    <w:abstractNumId w:val="4"/>
  </w:num>
  <w:num w:numId="21">
    <w:abstractNumId w:val="19"/>
  </w:num>
  <w:num w:numId="22">
    <w:abstractNumId w:val="3"/>
  </w:num>
  <w:num w:numId="23">
    <w:abstractNumId w:val="27"/>
  </w:num>
  <w:num w:numId="24">
    <w:abstractNumId w:val="2"/>
  </w:num>
  <w:num w:numId="25">
    <w:abstractNumId w:val="15"/>
  </w:num>
  <w:num w:numId="26">
    <w:abstractNumId w:val="17"/>
  </w:num>
  <w:num w:numId="27">
    <w:abstractNumId w:val="5"/>
  </w:num>
  <w:num w:numId="28">
    <w:abstractNumId w:val="0"/>
  </w:num>
  <w:num w:numId="29">
    <w:abstractNumId w:val="16"/>
  </w:num>
  <w:num w:numId="30">
    <w:abstractNumId w:val="25"/>
  </w:num>
  <w:num w:numId="31">
    <w:abstractNumId w:val="22"/>
  </w:num>
  <w:num w:numId="32">
    <w:abstractNumId w:val="30"/>
  </w:num>
  <w:num w:numId="33">
    <w:abstractNumId w:val="10"/>
  </w:num>
  <w:num w:numId="34">
    <w:abstractNumId w:val="20"/>
  </w:num>
  <w:num w:numId="35">
    <w:abstractNumId w:val="29"/>
  </w:num>
  <w:num w:numId="3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4"/>
  </w:num>
  <w:num w:numId="38">
    <w:abstractNumId w:val="9"/>
  </w:num>
  <w:num w:numId="39">
    <w:abstractNumId w:val="23"/>
  </w:num>
  <w:num w:numId="40">
    <w:abstractNumId w:val="33"/>
  </w:num>
  <w:num w:numId="41">
    <w:abstractNumId w:val="32"/>
  </w:num>
  <w:num w:numId="42">
    <w:abstractNumId w:val="26"/>
  </w:num>
  <w:num w:numId="43">
    <w:abstractNumId w:val="8"/>
  </w:num>
  <w:num w:numId="44">
    <w:abstractNumId w:val="8"/>
  </w:num>
  <w:num w:numId="45">
    <w:abstractNumId w:val="22"/>
  </w:num>
  <w:num w:numId="46">
    <w:abstractNumId w:val="22"/>
  </w:num>
  <w:num w:numId="47">
    <w:abstractNumId w:val="22"/>
  </w:num>
  <w:num w:numId="4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83F57"/>
    <w:rsid w:val="00000334"/>
    <w:rsid w:val="0000470B"/>
    <w:rsid w:val="00004CF3"/>
    <w:rsid w:val="00004F8F"/>
    <w:rsid w:val="0000565C"/>
    <w:rsid w:val="00007A19"/>
    <w:rsid w:val="0001021E"/>
    <w:rsid w:val="00010AEE"/>
    <w:rsid w:val="0001270B"/>
    <w:rsid w:val="00013F4F"/>
    <w:rsid w:val="00017366"/>
    <w:rsid w:val="000237B9"/>
    <w:rsid w:val="0002572A"/>
    <w:rsid w:val="00027311"/>
    <w:rsid w:val="00027D60"/>
    <w:rsid w:val="00031103"/>
    <w:rsid w:val="00035879"/>
    <w:rsid w:val="00036AAB"/>
    <w:rsid w:val="00037FA7"/>
    <w:rsid w:val="00042044"/>
    <w:rsid w:val="00042A4F"/>
    <w:rsid w:val="0004621B"/>
    <w:rsid w:val="000502F3"/>
    <w:rsid w:val="0005061C"/>
    <w:rsid w:val="000530D9"/>
    <w:rsid w:val="0005365D"/>
    <w:rsid w:val="0005434F"/>
    <w:rsid w:val="0005445E"/>
    <w:rsid w:val="00055864"/>
    <w:rsid w:val="00055E6D"/>
    <w:rsid w:val="00057B28"/>
    <w:rsid w:val="00061919"/>
    <w:rsid w:val="00066816"/>
    <w:rsid w:val="00067182"/>
    <w:rsid w:val="0007045A"/>
    <w:rsid w:val="000721FC"/>
    <w:rsid w:val="00072382"/>
    <w:rsid w:val="000857F2"/>
    <w:rsid w:val="00087350"/>
    <w:rsid w:val="0008796B"/>
    <w:rsid w:val="00091A7F"/>
    <w:rsid w:val="00093AF9"/>
    <w:rsid w:val="00093C23"/>
    <w:rsid w:val="00093FC2"/>
    <w:rsid w:val="00096C16"/>
    <w:rsid w:val="00096D4F"/>
    <w:rsid w:val="00097549"/>
    <w:rsid w:val="000A207F"/>
    <w:rsid w:val="000A29C6"/>
    <w:rsid w:val="000A4FF9"/>
    <w:rsid w:val="000A6510"/>
    <w:rsid w:val="000B2C9C"/>
    <w:rsid w:val="000B31DD"/>
    <w:rsid w:val="000B3334"/>
    <w:rsid w:val="000B462B"/>
    <w:rsid w:val="000B484A"/>
    <w:rsid w:val="000B5B8E"/>
    <w:rsid w:val="000C18F3"/>
    <w:rsid w:val="000C2715"/>
    <w:rsid w:val="000C3C4D"/>
    <w:rsid w:val="000C6969"/>
    <w:rsid w:val="000C7570"/>
    <w:rsid w:val="000C7F06"/>
    <w:rsid w:val="000D036A"/>
    <w:rsid w:val="000D451A"/>
    <w:rsid w:val="000D4C47"/>
    <w:rsid w:val="000D4E16"/>
    <w:rsid w:val="000E114A"/>
    <w:rsid w:val="000E2D68"/>
    <w:rsid w:val="000E2DED"/>
    <w:rsid w:val="000E34B6"/>
    <w:rsid w:val="000E3586"/>
    <w:rsid w:val="000E4E27"/>
    <w:rsid w:val="000E63C3"/>
    <w:rsid w:val="000E71AB"/>
    <w:rsid w:val="000E7BFE"/>
    <w:rsid w:val="000E7F68"/>
    <w:rsid w:val="000F2D08"/>
    <w:rsid w:val="000F2F61"/>
    <w:rsid w:val="000F5A66"/>
    <w:rsid w:val="000F623B"/>
    <w:rsid w:val="000F6CDC"/>
    <w:rsid w:val="00100F09"/>
    <w:rsid w:val="001015B9"/>
    <w:rsid w:val="00101845"/>
    <w:rsid w:val="001033FB"/>
    <w:rsid w:val="00104263"/>
    <w:rsid w:val="00104E0D"/>
    <w:rsid w:val="00111F79"/>
    <w:rsid w:val="00114D8B"/>
    <w:rsid w:val="00115979"/>
    <w:rsid w:val="001203AA"/>
    <w:rsid w:val="00120619"/>
    <w:rsid w:val="00124C94"/>
    <w:rsid w:val="00125368"/>
    <w:rsid w:val="001254C4"/>
    <w:rsid w:val="00130ED8"/>
    <w:rsid w:val="001311CC"/>
    <w:rsid w:val="001354B2"/>
    <w:rsid w:val="00137D6E"/>
    <w:rsid w:val="00140C24"/>
    <w:rsid w:val="00142231"/>
    <w:rsid w:val="00142630"/>
    <w:rsid w:val="00142768"/>
    <w:rsid w:val="00145140"/>
    <w:rsid w:val="00146EC4"/>
    <w:rsid w:val="00147E0D"/>
    <w:rsid w:val="00151C32"/>
    <w:rsid w:val="00152595"/>
    <w:rsid w:val="001547A1"/>
    <w:rsid w:val="0016019B"/>
    <w:rsid w:val="00160AA0"/>
    <w:rsid w:val="001636B7"/>
    <w:rsid w:val="00167432"/>
    <w:rsid w:val="0016760F"/>
    <w:rsid w:val="0017094F"/>
    <w:rsid w:val="00172588"/>
    <w:rsid w:val="001726EA"/>
    <w:rsid w:val="0017281E"/>
    <w:rsid w:val="001738F4"/>
    <w:rsid w:val="00174542"/>
    <w:rsid w:val="00174768"/>
    <w:rsid w:val="00177929"/>
    <w:rsid w:val="00180382"/>
    <w:rsid w:val="0018252D"/>
    <w:rsid w:val="0018259F"/>
    <w:rsid w:val="00182960"/>
    <w:rsid w:val="00184BE0"/>
    <w:rsid w:val="001852C0"/>
    <w:rsid w:val="0018745C"/>
    <w:rsid w:val="001901C1"/>
    <w:rsid w:val="00190C7B"/>
    <w:rsid w:val="00191B11"/>
    <w:rsid w:val="00194A90"/>
    <w:rsid w:val="001A0E97"/>
    <w:rsid w:val="001A1D08"/>
    <w:rsid w:val="001A3ADC"/>
    <w:rsid w:val="001A52D7"/>
    <w:rsid w:val="001A7FF3"/>
    <w:rsid w:val="001B3005"/>
    <w:rsid w:val="001B3E22"/>
    <w:rsid w:val="001B5230"/>
    <w:rsid w:val="001B578B"/>
    <w:rsid w:val="001B58B6"/>
    <w:rsid w:val="001C59CE"/>
    <w:rsid w:val="001C6000"/>
    <w:rsid w:val="001D06AC"/>
    <w:rsid w:val="001D07A5"/>
    <w:rsid w:val="001E1C9C"/>
    <w:rsid w:val="001E213E"/>
    <w:rsid w:val="001E272E"/>
    <w:rsid w:val="001E582A"/>
    <w:rsid w:val="001E7AF7"/>
    <w:rsid w:val="001F0CE9"/>
    <w:rsid w:val="001F3714"/>
    <w:rsid w:val="001F39B2"/>
    <w:rsid w:val="001F4EBC"/>
    <w:rsid w:val="001F6E69"/>
    <w:rsid w:val="00203C9D"/>
    <w:rsid w:val="00206BFE"/>
    <w:rsid w:val="0021523D"/>
    <w:rsid w:val="00220E5C"/>
    <w:rsid w:val="00224F96"/>
    <w:rsid w:val="00225036"/>
    <w:rsid w:val="00232CFF"/>
    <w:rsid w:val="002351BF"/>
    <w:rsid w:val="00235772"/>
    <w:rsid w:val="00235E4A"/>
    <w:rsid w:val="00236C13"/>
    <w:rsid w:val="0023778C"/>
    <w:rsid w:val="00237F4E"/>
    <w:rsid w:val="00247898"/>
    <w:rsid w:val="002533A6"/>
    <w:rsid w:val="00253C39"/>
    <w:rsid w:val="00254A90"/>
    <w:rsid w:val="0025544D"/>
    <w:rsid w:val="00255DB5"/>
    <w:rsid w:val="00256320"/>
    <w:rsid w:val="00263976"/>
    <w:rsid w:val="00264921"/>
    <w:rsid w:val="00265439"/>
    <w:rsid w:val="00265B75"/>
    <w:rsid w:val="00266FF3"/>
    <w:rsid w:val="00267AC3"/>
    <w:rsid w:val="0027285A"/>
    <w:rsid w:val="00284670"/>
    <w:rsid w:val="00285772"/>
    <w:rsid w:val="00287364"/>
    <w:rsid w:val="00287D33"/>
    <w:rsid w:val="00291AA4"/>
    <w:rsid w:val="00291F1D"/>
    <w:rsid w:val="00292A88"/>
    <w:rsid w:val="00293106"/>
    <w:rsid w:val="002951FC"/>
    <w:rsid w:val="002A57D1"/>
    <w:rsid w:val="002A5DC6"/>
    <w:rsid w:val="002B07C7"/>
    <w:rsid w:val="002B11BE"/>
    <w:rsid w:val="002B368A"/>
    <w:rsid w:val="002B4986"/>
    <w:rsid w:val="002B5026"/>
    <w:rsid w:val="002C3811"/>
    <w:rsid w:val="002C39D5"/>
    <w:rsid w:val="002C6DB8"/>
    <w:rsid w:val="002D14F3"/>
    <w:rsid w:val="002D3252"/>
    <w:rsid w:val="002D3B11"/>
    <w:rsid w:val="002D43CF"/>
    <w:rsid w:val="002D4EAD"/>
    <w:rsid w:val="002D5B4C"/>
    <w:rsid w:val="002D6EC0"/>
    <w:rsid w:val="002E463F"/>
    <w:rsid w:val="002E499D"/>
    <w:rsid w:val="002E4B80"/>
    <w:rsid w:val="002F2677"/>
    <w:rsid w:val="002F3FAE"/>
    <w:rsid w:val="002F6BC2"/>
    <w:rsid w:val="002F7983"/>
    <w:rsid w:val="003013DF"/>
    <w:rsid w:val="0031270F"/>
    <w:rsid w:val="00312CFF"/>
    <w:rsid w:val="003140E8"/>
    <w:rsid w:val="00320CAC"/>
    <w:rsid w:val="00320D05"/>
    <w:rsid w:val="00322939"/>
    <w:rsid w:val="00322C8D"/>
    <w:rsid w:val="00323F7A"/>
    <w:rsid w:val="00324758"/>
    <w:rsid w:val="0032698A"/>
    <w:rsid w:val="00327656"/>
    <w:rsid w:val="003305C3"/>
    <w:rsid w:val="00332C78"/>
    <w:rsid w:val="00335026"/>
    <w:rsid w:val="00336762"/>
    <w:rsid w:val="003379B0"/>
    <w:rsid w:val="003526DC"/>
    <w:rsid w:val="0035309F"/>
    <w:rsid w:val="00353DCF"/>
    <w:rsid w:val="00354DA9"/>
    <w:rsid w:val="00355DC7"/>
    <w:rsid w:val="003578EB"/>
    <w:rsid w:val="00357C52"/>
    <w:rsid w:val="0036159C"/>
    <w:rsid w:val="003625B9"/>
    <w:rsid w:val="00362B1B"/>
    <w:rsid w:val="00371E8A"/>
    <w:rsid w:val="00371EAE"/>
    <w:rsid w:val="0037332C"/>
    <w:rsid w:val="0038104D"/>
    <w:rsid w:val="00383CE6"/>
    <w:rsid w:val="0038496E"/>
    <w:rsid w:val="00384D96"/>
    <w:rsid w:val="00390692"/>
    <w:rsid w:val="0039083F"/>
    <w:rsid w:val="00390ADB"/>
    <w:rsid w:val="00390FD0"/>
    <w:rsid w:val="003A0C22"/>
    <w:rsid w:val="003A34BF"/>
    <w:rsid w:val="003A6896"/>
    <w:rsid w:val="003B2F31"/>
    <w:rsid w:val="003B5666"/>
    <w:rsid w:val="003B6AEA"/>
    <w:rsid w:val="003C72EE"/>
    <w:rsid w:val="003D15A1"/>
    <w:rsid w:val="003D273D"/>
    <w:rsid w:val="003D3EEA"/>
    <w:rsid w:val="003D598F"/>
    <w:rsid w:val="003E2B02"/>
    <w:rsid w:val="003E3546"/>
    <w:rsid w:val="003E3C3F"/>
    <w:rsid w:val="003E54AE"/>
    <w:rsid w:val="003E6309"/>
    <w:rsid w:val="003E70DE"/>
    <w:rsid w:val="003E7A09"/>
    <w:rsid w:val="003F1E4A"/>
    <w:rsid w:val="003F20EB"/>
    <w:rsid w:val="003F2D08"/>
    <w:rsid w:val="003F2DD5"/>
    <w:rsid w:val="003F411D"/>
    <w:rsid w:val="003F430C"/>
    <w:rsid w:val="003F614C"/>
    <w:rsid w:val="003F6C3A"/>
    <w:rsid w:val="0040291E"/>
    <w:rsid w:val="00405F52"/>
    <w:rsid w:val="004077BE"/>
    <w:rsid w:val="00407ADA"/>
    <w:rsid w:val="00411778"/>
    <w:rsid w:val="00414004"/>
    <w:rsid w:val="00414D8B"/>
    <w:rsid w:val="00414F7A"/>
    <w:rsid w:val="00420701"/>
    <w:rsid w:val="00420745"/>
    <w:rsid w:val="004216A1"/>
    <w:rsid w:val="00425B94"/>
    <w:rsid w:val="00427DC8"/>
    <w:rsid w:val="004373A6"/>
    <w:rsid w:val="004375FE"/>
    <w:rsid w:val="00437704"/>
    <w:rsid w:val="00440089"/>
    <w:rsid w:val="00443BBF"/>
    <w:rsid w:val="004446EA"/>
    <w:rsid w:val="00447F5B"/>
    <w:rsid w:val="00456CBD"/>
    <w:rsid w:val="004576AA"/>
    <w:rsid w:val="00457C55"/>
    <w:rsid w:val="00461F41"/>
    <w:rsid w:val="004626F7"/>
    <w:rsid w:val="00462753"/>
    <w:rsid w:val="00463595"/>
    <w:rsid w:val="00464786"/>
    <w:rsid w:val="00472397"/>
    <w:rsid w:val="0047268E"/>
    <w:rsid w:val="004743C0"/>
    <w:rsid w:val="00476D85"/>
    <w:rsid w:val="004779A9"/>
    <w:rsid w:val="00486D65"/>
    <w:rsid w:val="00486F40"/>
    <w:rsid w:val="0049498F"/>
    <w:rsid w:val="0049780F"/>
    <w:rsid w:val="004A0B27"/>
    <w:rsid w:val="004A0C80"/>
    <w:rsid w:val="004A0D5B"/>
    <w:rsid w:val="004A2D23"/>
    <w:rsid w:val="004A7311"/>
    <w:rsid w:val="004A74BA"/>
    <w:rsid w:val="004A782E"/>
    <w:rsid w:val="004B067D"/>
    <w:rsid w:val="004B446B"/>
    <w:rsid w:val="004B4AC8"/>
    <w:rsid w:val="004C1326"/>
    <w:rsid w:val="004C1417"/>
    <w:rsid w:val="004C18ED"/>
    <w:rsid w:val="004C4BDC"/>
    <w:rsid w:val="004D7226"/>
    <w:rsid w:val="004F01F5"/>
    <w:rsid w:val="004F3C24"/>
    <w:rsid w:val="004F526F"/>
    <w:rsid w:val="004F595D"/>
    <w:rsid w:val="004F756F"/>
    <w:rsid w:val="005001A3"/>
    <w:rsid w:val="005036DA"/>
    <w:rsid w:val="005049D3"/>
    <w:rsid w:val="005052C9"/>
    <w:rsid w:val="00506961"/>
    <w:rsid w:val="00512A87"/>
    <w:rsid w:val="005144EB"/>
    <w:rsid w:val="0051496C"/>
    <w:rsid w:val="00514B79"/>
    <w:rsid w:val="00516EB5"/>
    <w:rsid w:val="00520546"/>
    <w:rsid w:val="00520743"/>
    <w:rsid w:val="00521C79"/>
    <w:rsid w:val="00524ED4"/>
    <w:rsid w:val="00525356"/>
    <w:rsid w:val="005256AF"/>
    <w:rsid w:val="00526E67"/>
    <w:rsid w:val="00530CE6"/>
    <w:rsid w:val="00531E00"/>
    <w:rsid w:val="00532C41"/>
    <w:rsid w:val="00533201"/>
    <w:rsid w:val="00541C4C"/>
    <w:rsid w:val="00543F98"/>
    <w:rsid w:val="00551F8F"/>
    <w:rsid w:val="0055496A"/>
    <w:rsid w:val="00557491"/>
    <w:rsid w:val="005579F6"/>
    <w:rsid w:val="0056106B"/>
    <w:rsid w:val="005708A8"/>
    <w:rsid w:val="0057428E"/>
    <w:rsid w:val="005753F0"/>
    <w:rsid w:val="00581B12"/>
    <w:rsid w:val="00582B5F"/>
    <w:rsid w:val="00582C92"/>
    <w:rsid w:val="005847A5"/>
    <w:rsid w:val="005849A7"/>
    <w:rsid w:val="00585266"/>
    <w:rsid w:val="00585273"/>
    <w:rsid w:val="00586A0F"/>
    <w:rsid w:val="00591229"/>
    <w:rsid w:val="00595EA5"/>
    <w:rsid w:val="005969F9"/>
    <w:rsid w:val="00596E2F"/>
    <w:rsid w:val="00596F14"/>
    <w:rsid w:val="00597F88"/>
    <w:rsid w:val="005A0A6F"/>
    <w:rsid w:val="005A16A3"/>
    <w:rsid w:val="005A4EAA"/>
    <w:rsid w:val="005A6E8F"/>
    <w:rsid w:val="005A7BD4"/>
    <w:rsid w:val="005B14FF"/>
    <w:rsid w:val="005B1CD7"/>
    <w:rsid w:val="005B2DC1"/>
    <w:rsid w:val="005D0472"/>
    <w:rsid w:val="005D0F52"/>
    <w:rsid w:val="005D1708"/>
    <w:rsid w:val="005D1FCD"/>
    <w:rsid w:val="005D2708"/>
    <w:rsid w:val="005D4C96"/>
    <w:rsid w:val="005D4CAA"/>
    <w:rsid w:val="005D61B2"/>
    <w:rsid w:val="005D7A04"/>
    <w:rsid w:val="005D7D54"/>
    <w:rsid w:val="005E29AA"/>
    <w:rsid w:val="005E3300"/>
    <w:rsid w:val="005E35B0"/>
    <w:rsid w:val="005E4984"/>
    <w:rsid w:val="005E4A29"/>
    <w:rsid w:val="005E4EDF"/>
    <w:rsid w:val="005E546C"/>
    <w:rsid w:val="005E6F1D"/>
    <w:rsid w:val="005F4C80"/>
    <w:rsid w:val="005F603E"/>
    <w:rsid w:val="0060058D"/>
    <w:rsid w:val="00600FE0"/>
    <w:rsid w:val="00602F6E"/>
    <w:rsid w:val="0060550A"/>
    <w:rsid w:val="00613D7E"/>
    <w:rsid w:val="0061407C"/>
    <w:rsid w:val="00615AE4"/>
    <w:rsid w:val="00616BC3"/>
    <w:rsid w:val="006170D2"/>
    <w:rsid w:val="006171FF"/>
    <w:rsid w:val="0062197D"/>
    <w:rsid w:val="00621A6E"/>
    <w:rsid w:val="00622075"/>
    <w:rsid w:val="00623176"/>
    <w:rsid w:val="006231CB"/>
    <w:rsid w:val="0062374F"/>
    <w:rsid w:val="00623DC6"/>
    <w:rsid w:val="00625078"/>
    <w:rsid w:val="0062509D"/>
    <w:rsid w:val="0062533B"/>
    <w:rsid w:val="00625EF2"/>
    <w:rsid w:val="006265CF"/>
    <w:rsid w:val="006305F1"/>
    <w:rsid w:val="00631256"/>
    <w:rsid w:val="00631F2F"/>
    <w:rsid w:val="006326F1"/>
    <w:rsid w:val="0063438C"/>
    <w:rsid w:val="00637CDC"/>
    <w:rsid w:val="00643090"/>
    <w:rsid w:val="00645F42"/>
    <w:rsid w:val="00647610"/>
    <w:rsid w:val="00652482"/>
    <w:rsid w:val="006564F5"/>
    <w:rsid w:val="006572DB"/>
    <w:rsid w:val="00657B8A"/>
    <w:rsid w:val="00663E0B"/>
    <w:rsid w:val="006644C6"/>
    <w:rsid w:val="006672BC"/>
    <w:rsid w:val="006713BA"/>
    <w:rsid w:val="00674442"/>
    <w:rsid w:val="00674ACF"/>
    <w:rsid w:val="0067637D"/>
    <w:rsid w:val="00682AAD"/>
    <w:rsid w:val="00683F57"/>
    <w:rsid w:val="006863BF"/>
    <w:rsid w:val="006879C9"/>
    <w:rsid w:val="00687B18"/>
    <w:rsid w:val="0069139A"/>
    <w:rsid w:val="0069166C"/>
    <w:rsid w:val="00693300"/>
    <w:rsid w:val="00693683"/>
    <w:rsid w:val="00696317"/>
    <w:rsid w:val="006A0D1F"/>
    <w:rsid w:val="006A0FC7"/>
    <w:rsid w:val="006A1CDE"/>
    <w:rsid w:val="006A1CF1"/>
    <w:rsid w:val="006A1F5B"/>
    <w:rsid w:val="006A437D"/>
    <w:rsid w:val="006A72D1"/>
    <w:rsid w:val="006B2525"/>
    <w:rsid w:val="006B5B75"/>
    <w:rsid w:val="006C0829"/>
    <w:rsid w:val="006C3E31"/>
    <w:rsid w:val="006C5DC3"/>
    <w:rsid w:val="006D05BF"/>
    <w:rsid w:val="006D2304"/>
    <w:rsid w:val="006D2A6D"/>
    <w:rsid w:val="006D2CBF"/>
    <w:rsid w:val="006D76CD"/>
    <w:rsid w:val="006E1967"/>
    <w:rsid w:val="006E1D13"/>
    <w:rsid w:val="006E1D3B"/>
    <w:rsid w:val="006E321C"/>
    <w:rsid w:val="006E4216"/>
    <w:rsid w:val="006E478F"/>
    <w:rsid w:val="006F1C29"/>
    <w:rsid w:val="006F3289"/>
    <w:rsid w:val="006F384E"/>
    <w:rsid w:val="006F4E09"/>
    <w:rsid w:val="006F4F4E"/>
    <w:rsid w:val="006F6B2B"/>
    <w:rsid w:val="007021B6"/>
    <w:rsid w:val="007042AA"/>
    <w:rsid w:val="007058B7"/>
    <w:rsid w:val="00706DFC"/>
    <w:rsid w:val="007116FE"/>
    <w:rsid w:val="00712912"/>
    <w:rsid w:val="00713109"/>
    <w:rsid w:val="00713C99"/>
    <w:rsid w:val="00715EF6"/>
    <w:rsid w:val="007177C3"/>
    <w:rsid w:val="00721B29"/>
    <w:rsid w:val="00721E7C"/>
    <w:rsid w:val="00725EF5"/>
    <w:rsid w:val="00726BE5"/>
    <w:rsid w:val="00736CC6"/>
    <w:rsid w:val="00736D17"/>
    <w:rsid w:val="007412DF"/>
    <w:rsid w:val="00741A88"/>
    <w:rsid w:val="00743188"/>
    <w:rsid w:val="00744E0C"/>
    <w:rsid w:val="00744F6F"/>
    <w:rsid w:val="007452AE"/>
    <w:rsid w:val="00747349"/>
    <w:rsid w:val="00755030"/>
    <w:rsid w:val="00755678"/>
    <w:rsid w:val="0075613C"/>
    <w:rsid w:val="00761706"/>
    <w:rsid w:val="007626D3"/>
    <w:rsid w:val="00763114"/>
    <w:rsid w:val="007665B3"/>
    <w:rsid w:val="00766775"/>
    <w:rsid w:val="00767578"/>
    <w:rsid w:val="0077317F"/>
    <w:rsid w:val="00774294"/>
    <w:rsid w:val="00775B33"/>
    <w:rsid w:val="007844BE"/>
    <w:rsid w:val="00784B45"/>
    <w:rsid w:val="00786E71"/>
    <w:rsid w:val="00794512"/>
    <w:rsid w:val="00794A0D"/>
    <w:rsid w:val="00794DF0"/>
    <w:rsid w:val="007A2B08"/>
    <w:rsid w:val="007A3826"/>
    <w:rsid w:val="007A4758"/>
    <w:rsid w:val="007A6714"/>
    <w:rsid w:val="007A6FDA"/>
    <w:rsid w:val="007B079D"/>
    <w:rsid w:val="007B557C"/>
    <w:rsid w:val="007B7D73"/>
    <w:rsid w:val="007C0474"/>
    <w:rsid w:val="007C0818"/>
    <w:rsid w:val="007C14E9"/>
    <w:rsid w:val="007C1763"/>
    <w:rsid w:val="007C1DA9"/>
    <w:rsid w:val="007C4D1A"/>
    <w:rsid w:val="007C7D22"/>
    <w:rsid w:val="007D549A"/>
    <w:rsid w:val="007D649A"/>
    <w:rsid w:val="007D7C3E"/>
    <w:rsid w:val="007E027B"/>
    <w:rsid w:val="007E081E"/>
    <w:rsid w:val="007E0E28"/>
    <w:rsid w:val="007E174F"/>
    <w:rsid w:val="007E1816"/>
    <w:rsid w:val="007E18CE"/>
    <w:rsid w:val="007E1AAB"/>
    <w:rsid w:val="007E2208"/>
    <w:rsid w:val="007E2234"/>
    <w:rsid w:val="007E354D"/>
    <w:rsid w:val="007E3F8D"/>
    <w:rsid w:val="007E7D3F"/>
    <w:rsid w:val="007F1C84"/>
    <w:rsid w:val="007F36C8"/>
    <w:rsid w:val="007F3A50"/>
    <w:rsid w:val="007F63DD"/>
    <w:rsid w:val="007F7A85"/>
    <w:rsid w:val="00800105"/>
    <w:rsid w:val="00802872"/>
    <w:rsid w:val="0080328B"/>
    <w:rsid w:val="00803D62"/>
    <w:rsid w:val="008100A9"/>
    <w:rsid w:val="00811984"/>
    <w:rsid w:val="00813688"/>
    <w:rsid w:val="00813C8F"/>
    <w:rsid w:val="008142FD"/>
    <w:rsid w:val="00815623"/>
    <w:rsid w:val="008164A1"/>
    <w:rsid w:val="00817219"/>
    <w:rsid w:val="00817A23"/>
    <w:rsid w:val="00822DA4"/>
    <w:rsid w:val="0082358A"/>
    <w:rsid w:val="00824FAD"/>
    <w:rsid w:val="0082509B"/>
    <w:rsid w:val="00832F1E"/>
    <w:rsid w:val="008333B8"/>
    <w:rsid w:val="00834700"/>
    <w:rsid w:val="0083685F"/>
    <w:rsid w:val="00837339"/>
    <w:rsid w:val="0083744D"/>
    <w:rsid w:val="008437F0"/>
    <w:rsid w:val="00847AA7"/>
    <w:rsid w:val="008517E1"/>
    <w:rsid w:val="008523A6"/>
    <w:rsid w:val="00856250"/>
    <w:rsid w:val="00862056"/>
    <w:rsid w:val="008647B5"/>
    <w:rsid w:val="00864CBC"/>
    <w:rsid w:val="0087211E"/>
    <w:rsid w:val="00890DA4"/>
    <w:rsid w:val="00892F8A"/>
    <w:rsid w:val="0089426E"/>
    <w:rsid w:val="00894280"/>
    <w:rsid w:val="008948D4"/>
    <w:rsid w:val="00897546"/>
    <w:rsid w:val="008A002B"/>
    <w:rsid w:val="008A1FB3"/>
    <w:rsid w:val="008A255F"/>
    <w:rsid w:val="008A2B76"/>
    <w:rsid w:val="008A42AD"/>
    <w:rsid w:val="008A52D3"/>
    <w:rsid w:val="008A54D6"/>
    <w:rsid w:val="008A788A"/>
    <w:rsid w:val="008B2F7C"/>
    <w:rsid w:val="008B51C1"/>
    <w:rsid w:val="008B79A5"/>
    <w:rsid w:val="008C03B4"/>
    <w:rsid w:val="008C055E"/>
    <w:rsid w:val="008C1BF6"/>
    <w:rsid w:val="008C3D7F"/>
    <w:rsid w:val="008C69C7"/>
    <w:rsid w:val="008D32F9"/>
    <w:rsid w:val="008D586A"/>
    <w:rsid w:val="008D77EC"/>
    <w:rsid w:val="008D77F8"/>
    <w:rsid w:val="008E10A0"/>
    <w:rsid w:val="008E3D20"/>
    <w:rsid w:val="008E45C0"/>
    <w:rsid w:val="008E528A"/>
    <w:rsid w:val="008E6069"/>
    <w:rsid w:val="008E6D9C"/>
    <w:rsid w:val="008E7E06"/>
    <w:rsid w:val="008F0C24"/>
    <w:rsid w:val="008F0DB6"/>
    <w:rsid w:val="008F2129"/>
    <w:rsid w:val="008F2281"/>
    <w:rsid w:val="008F54A8"/>
    <w:rsid w:val="00900D2C"/>
    <w:rsid w:val="009030AC"/>
    <w:rsid w:val="009059FB"/>
    <w:rsid w:val="00912103"/>
    <w:rsid w:val="00916CDA"/>
    <w:rsid w:val="00917064"/>
    <w:rsid w:val="0092098B"/>
    <w:rsid w:val="00920C7B"/>
    <w:rsid w:val="009211A5"/>
    <w:rsid w:val="00922FBB"/>
    <w:rsid w:val="00926614"/>
    <w:rsid w:val="0093236F"/>
    <w:rsid w:val="00932BC5"/>
    <w:rsid w:val="00932F06"/>
    <w:rsid w:val="009361F9"/>
    <w:rsid w:val="00936660"/>
    <w:rsid w:val="00937BF1"/>
    <w:rsid w:val="00937F0E"/>
    <w:rsid w:val="00942712"/>
    <w:rsid w:val="009453C0"/>
    <w:rsid w:val="00951444"/>
    <w:rsid w:val="009515A6"/>
    <w:rsid w:val="00964B1D"/>
    <w:rsid w:val="00970E40"/>
    <w:rsid w:val="009734A6"/>
    <w:rsid w:val="009735DD"/>
    <w:rsid w:val="00976970"/>
    <w:rsid w:val="00976D4F"/>
    <w:rsid w:val="0098034C"/>
    <w:rsid w:val="0098630E"/>
    <w:rsid w:val="0099156B"/>
    <w:rsid w:val="009927B8"/>
    <w:rsid w:val="009977AB"/>
    <w:rsid w:val="009A06C4"/>
    <w:rsid w:val="009A353A"/>
    <w:rsid w:val="009A5199"/>
    <w:rsid w:val="009A60EB"/>
    <w:rsid w:val="009B20F7"/>
    <w:rsid w:val="009B3CA7"/>
    <w:rsid w:val="009B5FBE"/>
    <w:rsid w:val="009B72B5"/>
    <w:rsid w:val="009C221C"/>
    <w:rsid w:val="009C259F"/>
    <w:rsid w:val="009C32E6"/>
    <w:rsid w:val="009C423A"/>
    <w:rsid w:val="009C4EC3"/>
    <w:rsid w:val="009C5EFA"/>
    <w:rsid w:val="009C6D7D"/>
    <w:rsid w:val="009C7248"/>
    <w:rsid w:val="009D00FC"/>
    <w:rsid w:val="009D7531"/>
    <w:rsid w:val="009D7D8D"/>
    <w:rsid w:val="009E04DD"/>
    <w:rsid w:val="009E30ED"/>
    <w:rsid w:val="009E3ACB"/>
    <w:rsid w:val="009E51CF"/>
    <w:rsid w:val="009F05D0"/>
    <w:rsid w:val="009F1ABF"/>
    <w:rsid w:val="009F5DC6"/>
    <w:rsid w:val="00A00C54"/>
    <w:rsid w:val="00A01D23"/>
    <w:rsid w:val="00A0258F"/>
    <w:rsid w:val="00A03E08"/>
    <w:rsid w:val="00A06824"/>
    <w:rsid w:val="00A117BE"/>
    <w:rsid w:val="00A1240C"/>
    <w:rsid w:val="00A13085"/>
    <w:rsid w:val="00A15670"/>
    <w:rsid w:val="00A22C6A"/>
    <w:rsid w:val="00A232C1"/>
    <w:rsid w:val="00A277BA"/>
    <w:rsid w:val="00A3195F"/>
    <w:rsid w:val="00A31FEE"/>
    <w:rsid w:val="00A32665"/>
    <w:rsid w:val="00A330AB"/>
    <w:rsid w:val="00A334AB"/>
    <w:rsid w:val="00A33CF4"/>
    <w:rsid w:val="00A34F6C"/>
    <w:rsid w:val="00A37803"/>
    <w:rsid w:val="00A40107"/>
    <w:rsid w:val="00A42B2E"/>
    <w:rsid w:val="00A43965"/>
    <w:rsid w:val="00A43A8F"/>
    <w:rsid w:val="00A46AF1"/>
    <w:rsid w:val="00A47EA0"/>
    <w:rsid w:val="00A505FF"/>
    <w:rsid w:val="00A51D99"/>
    <w:rsid w:val="00A543F4"/>
    <w:rsid w:val="00A5544B"/>
    <w:rsid w:val="00A579F8"/>
    <w:rsid w:val="00A62C43"/>
    <w:rsid w:val="00A675B4"/>
    <w:rsid w:val="00A67E15"/>
    <w:rsid w:val="00A70C5E"/>
    <w:rsid w:val="00A7225A"/>
    <w:rsid w:val="00A86004"/>
    <w:rsid w:val="00A87787"/>
    <w:rsid w:val="00A90431"/>
    <w:rsid w:val="00A91028"/>
    <w:rsid w:val="00A91101"/>
    <w:rsid w:val="00A91276"/>
    <w:rsid w:val="00A92C58"/>
    <w:rsid w:val="00A95347"/>
    <w:rsid w:val="00A956EB"/>
    <w:rsid w:val="00A976C6"/>
    <w:rsid w:val="00AA0970"/>
    <w:rsid w:val="00AA0D55"/>
    <w:rsid w:val="00AA455F"/>
    <w:rsid w:val="00AA4983"/>
    <w:rsid w:val="00AA6809"/>
    <w:rsid w:val="00AB01D5"/>
    <w:rsid w:val="00AB07FF"/>
    <w:rsid w:val="00AB3514"/>
    <w:rsid w:val="00AB4FF0"/>
    <w:rsid w:val="00AB78E7"/>
    <w:rsid w:val="00AB7E38"/>
    <w:rsid w:val="00AC0185"/>
    <w:rsid w:val="00AC0670"/>
    <w:rsid w:val="00AC097F"/>
    <w:rsid w:val="00AC0CAA"/>
    <w:rsid w:val="00AD6A1F"/>
    <w:rsid w:val="00AE29F7"/>
    <w:rsid w:val="00AE4236"/>
    <w:rsid w:val="00AE51B0"/>
    <w:rsid w:val="00AF3D5A"/>
    <w:rsid w:val="00AF44A6"/>
    <w:rsid w:val="00AF68B6"/>
    <w:rsid w:val="00B0428E"/>
    <w:rsid w:val="00B078EC"/>
    <w:rsid w:val="00B104BA"/>
    <w:rsid w:val="00B1182E"/>
    <w:rsid w:val="00B123C0"/>
    <w:rsid w:val="00B12B18"/>
    <w:rsid w:val="00B145E0"/>
    <w:rsid w:val="00B15D1F"/>
    <w:rsid w:val="00B16A62"/>
    <w:rsid w:val="00B16BA1"/>
    <w:rsid w:val="00B178B6"/>
    <w:rsid w:val="00B17A65"/>
    <w:rsid w:val="00B20D0D"/>
    <w:rsid w:val="00B235AF"/>
    <w:rsid w:val="00B24C34"/>
    <w:rsid w:val="00B27969"/>
    <w:rsid w:val="00B30292"/>
    <w:rsid w:val="00B30409"/>
    <w:rsid w:val="00B3232C"/>
    <w:rsid w:val="00B35201"/>
    <w:rsid w:val="00B35DEE"/>
    <w:rsid w:val="00B368BD"/>
    <w:rsid w:val="00B36C5A"/>
    <w:rsid w:val="00B40294"/>
    <w:rsid w:val="00B42CF6"/>
    <w:rsid w:val="00B4307D"/>
    <w:rsid w:val="00B43F8D"/>
    <w:rsid w:val="00B46126"/>
    <w:rsid w:val="00B50FDA"/>
    <w:rsid w:val="00B512FE"/>
    <w:rsid w:val="00B53E85"/>
    <w:rsid w:val="00B54C9E"/>
    <w:rsid w:val="00B560AA"/>
    <w:rsid w:val="00B57B86"/>
    <w:rsid w:val="00B602FF"/>
    <w:rsid w:val="00B61ED5"/>
    <w:rsid w:val="00B63086"/>
    <w:rsid w:val="00B63F3B"/>
    <w:rsid w:val="00B67DC9"/>
    <w:rsid w:val="00B7385F"/>
    <w:rsid w:val="00B74EDD"/>
    <w:rsid w:val="00B80578"/>
    <w:rsid w:val="00B80FFE"/>
    <w:rsid w:val="00B82E1E"/>
    <w:rsid w:val="00B82F92"/>
    <w:rsid w:val="00B86834"/>
    <w:rsid w:val="00B86897"/>
    <w:rsid w:val="00B91541"/>
    <w:rsid w:val="00B973A9"/>
    <w:rsid w:val="00B978C6"/>
    <w:rsid w:val="00BA0793"/>
    <w:rsid w:val="00BA11F0"/>
    <w:rsid w:val="00BA13A3"/>
    <w:rsid w:val="00BA1C0F"/>
    <w:rsid w:val="00BA3D58"/>
    <w:rsid w:val="00BA5B76"/>
    <w:rsid w:val="00BA6C68"/>
    <w:rsid w:val="00BA7ED8"/>
    <w:rsid w:val="00BB2ED1"/>
    <w:rsid w:val="00BB368C"/>
    <w:rsid w:val="00BB39B5"/>
    <w:rsid w:val="00BB74CD"/>
    <w:rsid w:val="00BB7985"/>
    <w:rsid w:val="00BC001E"/>
    <w:rsid w:val="00BC14C3"/>
    <w:rsid w:val="00BC3AEA"/>
    <w:rsid w:val="00BC4859"/>
    <w:rsid w:val="00BC5470"/>
    <w:rsid w:val="00BC6F10"/>
    <w:rsid w:val="00BC753F"/>
    <w:rsid w:val="00BC7E81"/>
    <w:rsid w:val="00BD19FE"/>
    <w:rsid w:val="00BD21BC"/>
    <w:rsid w:val="00BD3801"/>
    <w:rsid w:val="00BD6669"/>
    <w:rsid w:val="00BD6ADD"/>
    <w:rsid w:val="00BE26FE"/>
    <w:rsid w:val="00BE52AB"/>
    <w:rsid w:val="00BE5A19"/>
    <w:rsid w:val="00BE62E3"/>
    <w:rsid w:val="00BE7448"/>
    <w:rsid w:val="00BF1B7F"/>
    <w:rsid w:val="00BF30DA"/>
    <w:rsid w:val="00BF45E6"/>
    <w:rsid w:val="00BF48D5"/>
    <w:rsid w:val="00BF7735"/>
    <w:rsid w:val="00BF7DEE"/>
    <w:rsid w:val="00C0011B"/>
    <w:rsid w:val="00C0779A"/>
    <w:rsid w:val="00C10807"/>
    <w:rsid w:val="00C108F7"/>
    <w:rsid w:val="00C136DA"/>
    <w:rsid w:val="00C151B5"/>
    <w:rsid w:val="00C1622F"/>
    <w:rsid w:val="00C215CE"/>
    <w:rsid w:val="00C264AE"/>
    <w:rsid w:val="00C271CB"/>
    <w:rsid w:val="00C274A5"/>
    <w:rsid w:val="00C31E7E"/>
    <w:rsid w:val="00C40262"/>
    <w:rsid w:val="00C40D77"/>
    <w:rsid w:val="00C4362F"/>
    <w:rsid w:val="00C44055"/>
    <w:rsid w:val="00C46124"/>
    <w:rsid w:val="00C5158D"/>
    <w:rsid w:val="00C5161E"/>
    <w:rsid w:val="00C52384"/>
    <w:rsid w:val="00C54B8E"/>
    <w:rsid w:val="00C557F9"/>
    <w:rsid w:val="00C56CFE"/>
    <w:rsid w:val="00C57978"/>
    <w:rsid w:val="00C601F3"/>
    <w:rsid w:val="00C60387"/>
    <w:rsid w:val="00C61AF2"/>
    <w:rsid w:val="00C61E0D"/>
    <w:rsid w:val="00C642B4"/>
    <w:rsid w:val="00C6550E"/>
    <w:rsid w:val="00C66D74"/>
    <w:rsid w:val="00C678D0"/>
    <w:rsid w:val="00C72AC1"/>
    <w:rsid w:val="00C72B6F"/>
    <w:rsid w:val="00C76A41"/>
    <w:rsid w:val="00C76D1D"/>
    <w:rsid w:val="00C80606"/>
    <w:rsid w:val="00C83EE9"/>
    <w:rsid w:val="00C83F7B"/>
    <w:rsid w:val="00C85990"/>
    <w:rsid w:val="00C91EE1"/>
    <w:rsid w:val="00C91F0A"/>
    <w:rsid w:val="00C9290C"/>
    <w:rsid w:val="00C9346A"/>
    <w:rsid w:val="00C9396A"/>
    <w:rsid w:val="00C93F23"/>
    <w:rsid w:val="00C94045"/>
    <w:rsid w:val="00C94174"/>
    <w:rsid w:val="00C94C38"/>
    <w:rsid w:val="00C94D7E"/>
    <w:rsid w:val="00C975B5"/>
    <w:rsid w:val="00C979DA"/>
    <w:rsid w:val="00CA0081"/>
    <w:rsid w:val="00CA1366"/>
    <w:rsid w:val="00CA17BB"/>
    <w:rsid w:val="00CA388A"/>
    <w:rsid w:val="00CA53DD"/>
    <w:rsid w:val="00CB0945"/>
    <w:rsid w:val="00CB300E"/>
    <w:rsid w:val="00CB7C76"/>
    <w:rsid w:val="00CC1987"/>
    <w:rsid w:val="00CC5FEC"/>
    <w:rsid w:val="00CD0C86"/>
    <w:rsid w:val="00CD10D7"/>
    <w:rsid w:val="00CD2FDC"/>
    <w:rsid w:val="00CD4CC6"/>
    <w:rsid w:val="00CD690D"/>
    <w:rsid w:val="00CD6974"/>
    <w:rsid w:val="00CE032A"/>
    <w:rsid w:val="00CE1654"/>
    <w:rsid w:val="00CE219B"/>
    <w:rsid w:val="00CF5782"/>
    <w:rsid w:val="00CF5C38"/>
    <w:rsid w:val="00CF6EA4"/>
    <w:rsid w:val="00D027C4"/>
    <w:rsid w:val="00D04275"/>
    <w:rsid w:val="00D063AC"/>
    <w:rsid w:val="00D06610"/>
    <w:rsid w:val="00D0752F"/>
    <w:rsid w:val="00D07E43"/>
    <w:rsid w:val="00D13E68"/>
    <w:rsid w:val="00D15620"/>
    <w:rsid w:val="00D207FE"/>
    <w:rsid w:val="00D20CCA"/>
    <w:rsid w:val="00D20ECB"/>
    <w:rsid w:val="00D22A9C"/>
    <w:rsid w:val="00D23CE2"/>
    <w:rsid w:val="00D306B4"/>
    <w:rsid w:val="00D315D9"/>
    <w:rsid w:val="00D31CCC"/>
    <w:rsid w:val="00D37234"/>
    <w:rsid w:val="00D37A98"/>
    <w:rsid w:val="00D43574"/>
    <w:rsid w:val="00D45402"/>
    <w:rsid w:val="00D4600C"/>
    <w:rsid w:val="00D47ECA"/>
    <w:rsid w:val="00D5314D"/>
    <w:rsid w:val="00D53E64"/>
    <w:rsid w:val="00D54324"/>
    <w:rsid w:val="00D5441B"/>
    <w:rsid w:val="00D546D5"/>
    <w:rsid w:val="00D548D6"/>
    <w:rsid w:val="00D56098"/>
    <w:rsid w:val="00D5682F"/>
    <w:rsid w:val="00D616CD"/>
    <w:rsid w:val="00D651BE"/>
    <w:rsid w:val="00D71D98"/>
    <w:rsid w:val="00D7594C"/>
    <w:rsid w:val="00D80458"/>
    <w:rsid w:val="00D80C10"/>
    <w:rsid w:val="00D81065"/>
    <w:rsid w:val="00D82507"/>
    <w:rsid w:val="00D90EF4"/>
    <w:rsid w:val="00D93334"/>
    <w:rsid w:val="00D9457D"/>
    <w:rsid w:val="00D95AE0"/>
    <w:rsid w:val="00D96F37"/>
    <w:rsid w:val="00D97974"/>
    <w:rsid w:val="00DA1A02"/>
    <w:rsid w:val="00DA2742"/>
    <w:rsid w:val="00DA3754"/>
    <w:rsid w:val="00DA3CD3"/>
    <w:rsid w:val="00DA450C"/>
    <w:rsid w:val="00DA626A"/>
    <w:rsid w:val="00DB2E50"/>
    <w:rsid w:val="00DB364B"/>
    <w:rsid w:val="00DB4EF0"/>
    <w:rsid w:val="00DB59C7"/>
    <w:rsid w:val="00DB62F7"/>
    <w:rsid w:val="00DB76AD"/>
    <w:rsid w:val="00DC1C39"/>
    <w:rsid w:val="00DD0097"/>
    <w:rsid w:val="00DD1560"/>
    <w:rsid w:val="00DD2460"/>
    <w:rsid w:val="00DD3391"/>
    <w:rsid w:val="00DD5381"/>
    <w:rsid w:val="00DD7B80"/>
    <w:rsid w:val="00DE0DA6"/>
    <w:rsid w:val="00DE27B1"/>
    <w:rsid w:val="00DE32CE"/>
    <w:rsid w:val="00DE3C38"/>
    <w:rsid w:val="00DE7119"/>
    <w:rsid w:val="00DF098F"/>
    <w:rsid w:val="00DF0ED4"/>
    <w:rsid w:val="00DF6148"/>
    <w:rsid w:val="00E01159"/>
    <w:rsid w:val="00E042B7"/>
    <w:rsid w:val="00E05F99"/>
    <w:rsid w:val="00E06073"/>
    <w:rsid w:val="00E07950"/>
    <w:rsid w:val="00E11DF7"/>
    <w:rsid w:val="00E132EC"/>
    <w:rsid w:val="00E16339"/>
    <w:rsid w:val="00E17AD2"/>
    <w:rsid w:val="00E20EBB"/>
    <w:rsid w:val="00E21EED"/>
    <w:rsid w:val="00E2289B"/>
    <w:rsid w:val="00E23010"/>
    <w:rsid w:val="00E237E1"/>
    <w:rsid w:val="00E26004"/>
    <w:rsid w:val="00E271F0"/>
    <w:rsid w:val="00E304F1"/>
    <w:rsid w:val="00E30AC2"/>
    <w:rsid w:val="00E328CC"/>
    <w:rsid w:val="00E37B8C"/>
    <w:rsid w:val="00E41969"/>
    <w:rsid w:val="00E41FF8"/>
    <w:rsid w:val="00E446A7"/>
    <w:rsid w:val="00E44741"/>
    <w:rsid w:val="00E46B1B"/>
    <w:rsid w:val="00E47250"/>
    <w:rsid w:val="00E51C97"/>
    <w:rsid w:val="00E612CB"/>
    <w:rsid w:val="00E63E33"/>
    <w:rsid w:val="00E64566"/>
    <w:rsid w:val="00E64A66"/>
    <w:rsid w:val="00E6629F"/>
    <w:rsid w:val="00E72D55"/>
    <w:rsid w:val="00E75C01"/>
    <w:rsid w:val="00E760E0"/>
    <w:rsid w:val="00E76FC2"/>
    <w:rsid w:val="00E773AE"/>
    <w:rsid w:val="00E80B38"/>
    <w:rsid w:val="00E81003"/>
    <w:rsid w:val="00E819ED"/>
    <w:rsid w:val="00E81D83"/>
    <w:rsid w:val="00E820F6"/>
    <w:rsid w:val="00E82F73"/>
    <w:rsid w:val="00E83488"/>
    <w:rsid w:val="00E8535D"/>
    <w:rsid w:val="00E85AD0"/>
    <w:rsid w:val="00E90C20"/>
    <w:rsid w:val="00E9487F"/>
    <w:rsid w:val="00E94E72"/>
    <w:rsid w:val="00EA0A04"/>
    <w:rsid w:val="00EA0A10"/>
    <w:rsid w:val="00EA5A2B"/>
    <w:rsid w:val="00EB22D4"/>
    <w:rsid w:val="00EB3B77"/>
    <w:rsid w:val="00EB4DC1"/>
    <w:rsid w:val="00EB726D"/>
    <w:rsid w:val="00EB786B"/>
    <w:rsid w:val="00EC0B0D"/>
    <w:rsid w:val="00EC0C73"/>
    <w:rsid w:val="00EC1F4C"/>
    <w:rsid w:val="00EC55E8"/>
    <w:rsid w:val="00EC5B90"/>
    <w:rsid w:val="00ED01B6"/>
    <w:rsid w:val="00ED1710"/>
    <w:rsid w:val="00ED307B"/>
    <w:rsid w:val="00ED49B8"/>
    <w:rsid w:val="00ED4E41"/>
    <w:rsid w:val="00EE0DBB"/>
    <w:rsid w:val="00EE4363"/>
    <w:rsid w:val="00EF0349"/>
    <w:rsid w:val="00EF0815"/>
    <w:rsid w:val="00EF3895"/>
    <w:rsid w:val="00EF6BD5"/>
    <w:rsid w:val="00EF7093"/>
    <w:rsid w:val="00F00A2C"/>
    <w:rsid w:val="00F01B8A"/>
    <w:rsid w:val="00F0407F"/>
    <w:rsid w:val="00F040B2"/>
    <w:rsid w:val="00F061DF"/>
    <w:rsid w:val="00F06823"/>
    <w:rsid w:val="00F10D5B"/>
    <w:rsid w:val="00F12428"/>
    <w:rsid w:val="00F12A50"/>
    <w:rsid w:val="00F136FD"/>
    <w:rsid w:val="00F177B8"/>
    <w:rsid w:val="00F2103C"/>
    <w:rsid w:val="00F2161E"/>
    <w:rsid w:val="00F228D1"/>
    <w:rsid w:val="00F27E2A"/>
    <w:rsid w:val="00F34A67"/>
    <w:rsid w:val="00F35FEC"/>
    <w:rsid w:val="00F408F2"/>
    <w:rsid w:val="00F42155"/>
    <w:rsid w:val="00F42FEE"/>
    <w:rsid w:val="00F43855"/>
    <w:rsid w:val="00F46E16"/>
    <w:rsid w:val="00F50729"/>
    <w:rsid w:val="00F53C79"/>
    <w:rsid w:val="00F53FE7"/>
    <w:rsid w:val="00F54AC0"/>
    <w:rsid w:val="00F54EE0"/>
    <w:rsid w:val="00F56BDA"/>
    <w:rsid w:val="00F60658"/>
    <w:rsid w:val="00F60F9B"/>
    <w:rsid w:val="00F61142"/>
    <w:rsid w:val="00F61807"/>
    <w:rsid w:val="00F61C83"/>
    <w:rsid w:val="00F6271D"/>
    <w:rsid w:val="00F62896"/>
    <w:rsid w:val="00F64DEA"/>
    <w:rsid w:val="00F65906"/>
    <w:rsid w:val="00F71E57"/>
    <w:rsid w:val="00F740D9"/>
    <w:rsid w:val="00F82162"/>
    <w:rsid w:val="00F865AF"/>
    <w:rsid w:val="00F86BCD"/>
    <w:rsid w:val="00F91789"/>
    <w:rsid w:val="00F922D6"/>
    <w:rsid w:val="00F924AC"/>
    <w:rsid w:val="00F92BA0"/>
    <w:rsid w:val="00F949FD"/>
    <w:rsid w:val="00F958BD"/>
    <w:rsid w:val="00F95EA2"/>
    <w:rsid w:val="00FA0190"/>
    <w:rsid w:val="00FA3CF7"/>
    <w:rsid w:val="00FA5DB0"/>
    <w:rsid w:val="00FA789F"/>
    <w:rsid w:val="00FB08FD"/>
    <w:rsid w:val="00FB1947"/>
    <w:rsid w:val="00FB2D64"/>
    <w:rsid w:val="00FB2E04"/>
    <w:rsid w:val="00FB6732"/>
    <w:rsid w:val="00FC0D1B"/>
    <w:rsid w:val="00FC1C09"/>
    <w:rsid w:val="00FC281B"/>
    <w:rsid w:val="00FC3258"/>
    <w:rsid w:val="00FC69A8"/>
    <w:rsid w:val="00FC7177"/>
    <w:rsid w:val="00FD1D04"/>
    <w:rsid w:val="00FD32D1"/>
    <w:rsid w:val="00FD34FB"/>
    <w:rsid w:val="00FD664B"/>
    <w:rsid w:val="00FE1ABE"/>
    <w:rsid w:val="00FE1B32"/>
    <w:rsid w:val="00FE2070"/>
    <w:rsid w:val="00FE36AE"/>
    <w:rsid w:val="00FE7F43"/>
    <w:rsid w:val="00FF0567"/>
    <w:rsid w:val="00FF2390"/>
    <w:rsid w:val="00FF284F"/>
    <w:rsid w:val="00FF3E58"/>
    <w:rsid w:val="00FF52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Batang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Subtitle" w:semiHidden="0" w:uiPriority="11" w:unhideWhenUsed="0" w:qFormat="1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4FF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Heading1">
    <w:name w:val="heading 1"/>
    <w:next w:val="Normal"/>
    <w:link w:val="Heading1Char"/>
    <w:qFormat/>
    <w:rsid w:val="00AB4FF0"/>
    <w:pPr>
      <w:keepNext/>
      <w:keepLines/>
      <w:numPr>
        <w:numId w:val="1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AB4FF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link w:val="Heading3Char"/>
    <w:qFormat/>
    <w:rsid w:val="00AB4FF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qFormat/>
    <w:rsid w:val="00AB4FF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AB4FF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AB4FF0"/>
    <w:pPr>
      <w:keepNext/>
      <w:keepLines/>
      <w:numPr>
        <w:ilvl w:val="5"/>
        <w:numId w:val="17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AB4FF0"/>
    <w:pPr>
      <w:keepNext/>
      <w:keepLines/>
      <w:numPr>
        <w:ilvl w:val="6"/>
        <w:numId w:val="17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AB4FF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B4FF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AB4FF0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rsid w:val="00683F57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rsid w:val="00683F57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rsid w:val="00683F57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rsid w:val="00683F57"/>
    <w:rPr>
      <w:rFonts w:ascii="Arial" w:eastAsia="Times New Roman" w:hAnsi="Arial" w:cs="Arial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683F57"/>
    <w:rPr>
      <w:rFonts w:ascii="Arial" w:eastAsia="Times New Roman" w:hAnsi="Arial" w:cs="Arial"/>
      <w:sz w:val="20"/>
      <w:szCs w:val="20"/>
      <w:lang w:val="en-GB" w:eastAsia="zh-CN"/>
    </w:rPr>
  </w:style>
  <w:style w:type="paragraph" w:styleId="BodyText">
    <w:name w:val="Body Text"/>
    <w:basedOn w:val="Normal"/>
    <w:link w:val="BodyTextChar"/>
    <w:rsid w:val="00AB4FF0"/>
  </w:style>
  <w:style w:type="character" w:customStyle="1" w:styleId="BodyTextChar">
    <w:name w:val="Body Text Char"/>
    <w:link w:val="BodyText"/>
    <w:rsid w:val="00AB4FF0"/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Footer">
    <w:name w:val="footer"/>
    <w:basedOn w:val="Header"/>
    <w:link w:val="FooterChar"/>
    <w:semiHidden/>
    <w:rsid w:val="00AB4FF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683F57"/>
    <w:rPr>
      <w:rFonts w:ascii="Arial" w:eastAsia="Times New Roman" w:hAnsi="Arial" w:cs="Arial"/>
      <w:b/>
      <w:bCs/>
      <w:i/>
      <w:iCs/>
      <w:noProof/>
      <w:sz w:val="18"/>
      <w:szCs w:val="18"/>
      <w:lang w:eastAsia="zh-CN"/>
    </w:rPr>
  </w:style>
  <w:style w:type="paragraph" w:styleId="Header">
    <w:name w:val="header"/>
    <w:link w:val="HeaderChar"/>
    <w:rsid w:val="00AB4FF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character" w:customStyle="1" w:styleId="HeaderChar">
    <w:name w:val="Header Char"/>
    <w:basedOn w:val="DefaultParagraphFont"/>
    <w:link w:val="Header"/>
    <w:rsid w:val="00683F57"/>
    <w:rPr>
      <w:rFonts w:ascii="Arial" w:eastAsia="Times New Roman" w:hAnsi="Arial" w:cs="Arial"/>
      <w:b/>
      <w:bCs/>
      <w:noProof/>
      <w:sz w:val="18"/>
      <w:szCs w:val="18"/>
      <w:lang w:eastAsia="zh-CN"/>
    </w:rPr>
  </w:style>
  <w:style w:type="paragraph" w:styleId="Caption">
    <w:name w:val="caption"/>
    <w:basedOn w:val="Normal"/>
    <w:next w:val="Normal"/>
    <w:qFormat/>
    <w:rsid w:val="00AB4FF0"/>
    <w:pPr>
      <w:spacing w:after="240"/>
      <w:jc w:val="center"/>
    </w:pPr>
    <w:rPr>
      <w:b/>
      <w:bCs/>
    </w:rPr>
  </w:style>
  <w:style w:type="character" w:styleId="PageNumber">
    <w:name w:val="page number"/>
    <w:basedOn w:val="DefaultParagraphFont"/>
    <w:semiHidden/>
    <w:rsid w:val="00AB4FF0"/>
  </w:style>
  <w:style w:type="paragraph" w:styleId="Title">
    <w:name w:val="Title"/>
    <w:basedOn w:val="Normal"/>
    <w:link w:val="TitleChar"/>
    <w:qFormat/>
    <w:rsid w:val="00683F57"/>
    <w:pPr>
      <w:spacing w:before="240" w:after="60"/>
      <w:ind w:right="46"/>
      <w:jc w:val="center"/>
      <w:outlineLvl w:val="0"/>
    </w:pPr>
    <w:rPr>
      <w:b/>
      <w:kern w:val="28"/>
      <w:sz w:val="32"/>
    </w:rPr>
  </w:style>
  <w:style w:type="character" w:customStyle="1" w:styleId="TitleChar">
    <w:name w:val="Title Char"/>
    <w:basedOn w:val="DefaultParagraphFont"/>
    <w:link w:val="Title"/>
    <w:rsid w:val="00683F57"/>
    <w:rPr>
      <w:b/>
      <w:kern w:val="28"/>
      <w:sz w:val="32"/>
    </w:rPr>
  </w:style>
  <w:style w:type="character" w:styleId="CommentReference">
    <w:name w:val="annotation reference"/>
    <w:semiHidden/>
    <w:rsid w:val="00AB4FF0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B4FF0"/>
  </w:style>
  <w:style w:type="character" w:customStyle="1" w:styleId="CommentTextChar">
    <w:name w:val="Comment Text Char"/>
    <w:basedOn w:val="DefaultParagraphFont"/>
    <w:link w:val="CommentText"/>
    <w:semiHidden/>
    <w:rsid w:val="00683F57"/>
    <w:rPr>
      <w:rFonts w:ascii="Arial" w:eastAsia="Times New Roman" w:hAnsi="Arial" w:cs="Times New Roman"/>
      <w:sz w:val="20"/>
      <w:szCs w:val="20"/>
      <w:lang w:val="en-GB" w:eastAsia="zh-CN"/>
    </w:rPr>
  </w:style>
  <w:style w:type="paragraph" w:customStyle="1" w:styleId="Reference">
    <w:name w:val="Reference"/>
    <w:basedOn w:val="Normal"/>
    <w:rsid w:val="00AB4FF0"/>
    <w:pPr>
      <w:numPr>
        <w:numId w:val="31"/>
      </w:numPr>
    </w:pPr>
  </w:style>
  <w:style w:type="character" w:styleId="Hyperlink">
    <w:name w:val="Hyperlink"/>
    <w:uiPriority w:val="99"/>
    <w:rsid w:val="00AB4FF0"/>
    <w:rPr>
      <w:color w:val="0000FF"/>
      <w:u w:val="single"/>
      <w:lang w:val="en-GB"/>
    </w:rPr>
  </w:style>
  <w:style w:type="paragraph" w:customStyle="1" w:styleId="Text">
    <w:name w:val="Text"/>
    <w:rsid w:val="00683F57"/>
    <w:pPr>
      <w:keepLines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40" w:lineRule="auto"/>
      <w:ind w:left="2552"/>
    </w:pPr>
    <w:rPr>
      <w:rFonts w:ascii="Arial" w:eastAsia="Times New Roman" w:hAnsi="Arial" w:cs="Times New Roman"/>
      <w:szCs w:val="20"/>
      <w:lang w:val="en-GB"/>
    </w:rPr>
  </w:style>
  <w:style w:type="paragraph" w:styleId="List2">
    <w:name w:val="List 2"/>
    <w:basedOn w:val="List"/>
    <w:rsid w:val="00AB4FF0"/>
    <w:pPr>
      <w:ind w:left="851"/>
    </w:pPr>
  </w:style>
  <w:style w:type="table" w:styleId="TableGrid">
    <w:name w:val="Table Grid"/>
    <w:basedOn w:val="TableNormal"/>
    <w:rsid w:val="00683F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83F57"/>
    <w:pPr>
      <w:ind w:left="720"/>
      <w:contextualSpacing/>
    </w:pPr>
  </w:style>
  <w:style w:type="paragraph" w:styleId="List">
    <w:name w:val="List"/>
    <w:basedOn w:val="Normal"/>
    <w:rsid w:val="00AB4FF0"/>
    <w:pPr>
      <w:ind w:left="568" w:hanging="284"/>
    </w:pPr>
  </w:style>
  <w:style w:type="paragraph" w:styleId="BalloonText">
    <w:name w:val="Balloon Text"/>
    <w:basedOn w:val="Normal"/>
    <w:link w:val="BalloonTextChar"/>
    <w:semiHidden/>
    <w:rsid w:val="00AB4FF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683F57"/>
    <w:rPr>
      <w:rFonts w:ascii="Tahoma" w:eastAsia="Times New Roman" w:hAnsi="Tahoma" w:cs="Tahoma"/>
      <w:sz w:val="16"/>
      <w:szCs w:val="16"/>
      <w:lang w:val="en-GB" w:eastAsia="zh-C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CA53D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CA53D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CA53DD"/>
    <w:rPr>
      <w:vertAlign w:val="superscript"/>
    </w:rPr>
  </w:style>
  <w:style w:type="paragraph" w:customStyle="1" w:styleId="IB1">
    <w:name w:val="IB1"/>
    <w:basedOn w:val="Normal"/>
    <w:semiHidden/>
    <w:rsid w:val="00CA53DD"/>
    <w:pPr>
      <w:numPr>
        <w:numId w:val="4"/>
      </w:numPr>
      <w:tabs>
        <w:tab w:val="left" w:pos="284"/>
      </w:tabs>
      <w:spacing w:after="180"/>
    </w:pPr>
  </w:style>
  <w:style w:type="paragraph" w:styleId="CommentSubject">
    <w:name w:val="annotation subject"/>
    <w:basedOn w:val="CommentText"/>
    <w:next w:val="CommentText"/>
    <w:link w:val="CommentSubjectChar"/>
    <w:semiHidden/>
    <w:rsid w:val="00AB4F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773AE"/>
    <w:rPr>
      <w:rFonts w:ascii="Arial" w:eastAsia="Times New Roman" w:hAnsi="Arial" w:cs="Times New Roman"/>
      <w:b/>
      <w:bCs/>
      <w:sz w:val="20"/>
      <w:szCs w:val="20"/>
      <w:lang w:val="en-GB" w:eastAsia="zh-CN"/>
    </w:rPr>
  </w:style>
  <w:style w:type="paragraph" w:styleId="Revision">
    <w:name w:val="Revision"/>
    <w:hidden/>
    <w:uiPriority w:val="99"/>
    <w:semiHidden/>
    <w:rsid w:val="009B5FBE"/>
    <w:pPr>
      <w:spacing w:after="0" w:line="240" w:lineRule="auto"/>
    </w:pPr>
  </w:style>
  <w:style w:type="character" w:styleId="PlaceholderText">
    <w:name w:val="Placeholder Text"/>
    <w:uiPriority w:val="99"/>
    <w:semiHidden/>
    <w:rsid w:val="005052C9"/>
    <w:rPr>
      <w:color w:val="808080"/>
    </w:rPr>
  </w:style>
  <w:style w:type="paragraph" w:customStyle="1" w:styleId="Figure">
    <w:name w:val="Figure"/>
    <w:basedOn w:val="Normal"/>
    <w:next w:val="Caption"/>
    <w:rsid w:val="00AB4FF0"/>
    <w:pPr>
      <w:keepNext/>
      <w:keepLines/>
      <w:spacing w:before="180"/>
      <w:jc w:val="center"/>
    </w:pPr>
  </w:style>
  <w:style w:type="paragraph" w:customStyle="1" w:styleId="3GPPHeader">
    <w:name w:val="3GPP_Header"/>
    <w:basedOn w:val="Normal"/>
    <w:rsid w:val="00AB4FF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1">
    <w:name w:val="B1"/>
    <w:basedOn w:val="List"/>
    <w:link w:val="B1Char"/>
    <w:rsid w:val="00AB4FF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B4FF0"/>
    <w:pPr>
      <w:spacing w:after="180"/>
      <w:jc w:val="left"/>
    </w:pPr>
    <w:rPr>
      <w:lang w:eastAsia="en-US"/>
    </w:rPr>
  </w:style>
  <w:style w:type="paragraph" w:styleId="List3">
    <w:name w:val="List 3"/>
    <w:basedOn w:val="List2"/>
    <w:rsid w:val="00AB4FF0"/>
    <w:pPr>
      <w:ind w:left="1135"/>
    </w:pPr>
  </w:style>
  <w:style w:type="paragraph" w:customStyle="1" w:styleId="B3">
    <w:name w:val="B3"/>
    <w:basedOn w:val="List3"/>
    <w:rsid w:val="00AB4FF0"/>
    <w:pPr>
      <w:spacing w:after="180"/>
      <w:jc w:val="left"/>
    </w:pPr>
    <w:rPr>
      <w:lang w:eastAsia="en-US"/>
    </w:rPr>
  </w:style>
  <w:style w:type="paragraph" w:styleId="List4">
    <w:name w:val="List 4"/>
    <w:basedOn w:val="List3"/>
    <w:rsid w:val="00AB4FF0"/>
    <w:pPr>
      <w:ind w:left="1418"/>
    </w:pPr>
  </w:style>
  <w:style w:type="paragraph" w:customStyle="1" w:styleId="B4">
    <w:name w:val="B4"/>
    <w:basedOn w:val="List4"/>
    <w:rsid w:val="00AB4FF0"/>
    <w:pPr>
      <w:spacing w:after="180"/>
      <w:jc w:val="left"/>
    </w:pPr>
    <w:rPr>
      <w:lang w:eastAsia="en-US"/>
    </w:rPr>
  </w:style>
  <w:style w:type="paragraph" w:styleId="List5">
    <w:name w:val="List 5"/>
    <w:basedOn w:val="List4"/>
    <w:rsid w:val="00AB4FF0"/>
    <w:pPr>
      <w:ind w:left="1702"/>
    </w:pPr>
  </w:style>
  <w:style w:type="paragraph" w:customStyle="1" w:styleId="B5">
    <w:name w:val="B5"/>
    <w:basedOn w:val="List5"/>
    <w:rsid w:val="00AB4FF0"/>
    <w:pPr>
      <w:spacing w:after="180"/>
      <w:jc w:val="left"/>
    </w:pPr>
    <w:rPr>
      <w:lang w:eastAsia="en-US"/>
    </w:rPr>
  </w:style>
  <w:style w:type="paragraph" w:styleId="DocumentMap">
    <w:name w:val="Document Map"/>
    <w:basedOn w:val="Normal"/>
    <w:link w:val="DocumentMapChar"/>
    <w:semiHidden/>
    <w:rsid w:val="00AB4FF0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basedOn w:val="DefaultParagraphFont"/>
    <w:link w:val="DocumentMap"/>
    <w:semiHidden/>
    <w:rsid w:val="00AB4FF0"/>
    <w:rPr>
      <w:rFonts w:ascii="Tahoma" w:eastAsia="Times New Roman" w:hAnsi="Tahoma" w:cs="Tahoma"/>
      <w:sz w:val="20"/>
      <w:szCs w:val="20"/>
      <w:shd w:val="clear" w:color="auto" w:fill="000080"/>
      <w:lang w:val="en-GB" w:eastAsia="zh-CN"/>
    </w:rPr>
  </w:style>
  <w:style w:type="paragraph" w:customStyle="1" w:styleId="EditorsNote">
    <w:name w:val="Editor's Note"/>
    <w:basedOn w:val="Normal"/>
    <w:rsid w:val="00AB4FF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EQ">
    <w:name w:val="EQ"/>
    <w:basedOn w:val="Normal"/>
    <w:next w:val="Normal"/>
    <w:rsid w:val="00AB4FF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customStyle="1" w:styleId="EX">
    <w:name w:val="EX"/>
    <w:basedOn w:val="Normal"/>
    <w:rsid w:val="00AB4FF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B4FF0"/>
    <w:pPr>
      <w:spacing w:after="0"/>
    </w:pPr>
  </w:style>
  <w:style w:type="character" w:styleId="FollowedHyperlink">
    <w:name w:val="FollowedHyperlink"/>
    <w:semiHidden/>
    <w:rsid w:val="00AB4FF0"/>
    <w:rPr>
      <w:color w:val="FF0000"/>
      <w:u w:val="single"/>
    </w:rPr>
  </w:style>
  <w:style w:type="character" w:styleId="FootnoteReference">
    <w:name w:val="footnote reference"/>
    <w:semiHidden/>
    <w:rsid w:val="00AB4FF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AB4FF0"/>
    <w:pPr>
      <w:keepLines/>
      <w:spacing w:after="0"/>
      <w:ind w:left="454" w:hanging="454"/>
    </w:pPr>
    <w:rPr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AB4FF0"/>
    <w:rPr>
      <w:rFonts w:ascii="Arial" w:eastAsia="Times New Roman" w:hAnsi="Arial" w:cs="Times New Roman"/>
      <w:sz w:val="16"/>
      <w:szCs w:val="16"/>
      <w:lang w:val="en-GB" w:eastAsia="zh-CN"/>
    </w:rPr>
  </w:style>
  <w:style w:type="paragraph" w:customStyle="1" w:styleId="FP">
    <w:name w:val="FP"/>
    <w:basedOn w:val="Normal"/>
    <w:rsid w:val="00AB4FF0"/>
    <w:pPr>
      <w:spacing w:after="0"/>
      <w:jc w:val="left"/>
    </w:pPr>
    <w:rPr>
      <w:lang w:eastAsia="en-US"/>
    </w:rPr>
  </w:style>
  <w:style w:type="paragraph" w:styleId="Index1">
    <w:name w:val="index 1"/>
    <w:basedOn w:val="Normal"/>
    <w:semiHidden/>
    <w:rsid w:val="00AB4FF0"/>
    <w:pPr>
      <w:keepLines/>
      <w:spacing w:after="0"/>
    </w:pPr>
  </w:style>
  <w:style w:type="paragraph" w:styleId="Index2">
    <w:name w:val="index 2"/>
    <w:basedOn w:val="Index1"/>
    <w:semiHidden/>
    <w:rsid w:val="00AB4FF0"/>
    <w:pPr>
      <w:ind w:left="284"/>
    </w:pPr>
  </w:style>
  <w:style w:type="paragraph" w:styleId="ListBullet">
    <w:name w:val="List Bullet"/>
    <w:basedOn w:val="BodyText"/>
    <w:rsid w:val="00AB4FF0"/>
    <w:pPr>
      <w:numPr>
        <w:numId w:val="19"/>
      </w:numPr>
    </w:pPr>
  </w:style>
  <w:style w:type="paragraph" w:styleId="ListBullet2">
    <w:name w:val="List Bullet 2"/>
    <w:basedOn w:val="ListBullet"/>
    <w:rsid w:val="00AB4FF0"/>
    <w:pPr>
      <w:numPr>
        <w:numId w:val="21"/>
      </w:numPr>
    </w:pPr>
  </w:style>
  <w:style w:type="paragraph" w:styleId="ListBullet3">
    <w:name w:val="List Bullet 3"/>
    <w:basedOn w:val="ListBullet2"/>
    <w:rsid w:val="00AB4FF0"/>
    <w:pPr>
      <w:numPr>
        <w:numId w:val="23"/>
      </w:numPr>
    </w:pPr>
  </w:style>
  <w:style w:type="paragraph" w:styleId="ListBullet4">
    <w:name w:val="List Bullet 4"/>
    <w:basedOn w:val="ListBullet3"/>
    <w:rsid w:val="00AB4FF0"/>
    <w:pPr>
      <w:numPr>
        <w:numId w:val="25"/>
      </w:numPr>
    </w:pPr>
  </w:style>
  <w:style w:type="paragraph" w:styleId="ListBullet5">
    <w:name w:val="List Bullet 5"/>
    <w:basedOn w:val="ListBullet4"/>
    <w:rsid w:val="00AB4FF0"/>
    <w:pPr>
      <w:numPr>
        <w:numId w:val="26"/>
      </w:numPr>
    </w:pPr>
  </w:style>
  <w:style w:type="paragraph" w:styleId="ListNumber">
    <w:name w:val="List Number"/>
    <w:basedOn w:val="List"/>
    <w:rsid w:val="00AB4FF0"/>
  </w:style>
  <w:style w:type="paragraph" w:styleId="ListNumber2">
    <w:name w:val="List Number 2"/>
    <w:basedOn w:val="ListNumber"/>
    <w:rsid w:val="00AB4FF0"/>
    <w:pPr>
      <w:ind w:left="851"/>
    </w:pPr>
  </w:style>
  <w:style w:type="paragraph" w:customStyle="1" w:styleId="Proposal">
    <w:name w:val="Proposal"/>
    <w:basedOn w:val="Normal"/>
    <w:rsid w:val="00AB4FF0"/>
    <w:pPr>
      <w:numPr>
        <w:numId w:val="29"/>
      </w:numPr>
      <w:tabs>
        <w:tab w:val="left" w:pos="1701"/>
      </w:tabs>
    </w:pPr>
    <w:rPr>
      <w:b/>
      <w:bCs/>
    </w:rPr>
  </w:style>
  <w:style w:type="paragraph" w:customStyle="1" w:styleId="Observation">
    <w:name w:val="Observation"/>
    <w:basedOn w:val="Proposal"/>
    <w:qFormat/>
    <w:rsid w:val="00AB4FF0"/>
    <w:pPr>
      <w:numPr>
        <w:numId w:val="30"/>
      </w:numPr>
    </w:pPr>
  </w:style>
  <w:style w:type="paragraph" w:styleId="TableofFigures">
    <w:name w:val="table of figures"/>
    <w:basedOn w:val="Normal"/>
    <w:next w:val="Normal"/>
    <w:uiPriority w:val="99"/>
    <w:rsid w:val="00AB4FF0"/>
    <w:pPr>
      <w:ind w:left="1418" w:hanging="1418"/>
      <w:jc w:val="left"/>
    </w:pPr>
    <w:rPr>
      <w:b/>
    </w:rPr>
  </w:style>
  <w:style w:type="paragraph" w:customStyle="1" w:styleId="TAL">
    <w:name w:val="TAL"/>
    <w:basedOn w:val="Normal"/>
    <w:link w:val="TALChar"/>
    <w:rsid w:val="00AB4FF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B4FF0"/>
    <w:pPr>
      <w:jc w:val="center"/>
    </w:pPr>
  </w:style>
  <w:style w:type="paragraph" w:customStyle="1" w:styleId="TAH">
    <w:name w:val="TAH"/>
    <w:basedOn w:val="TAC"/>
    <w:link w:val="TAHChar"/>
    <w:rsid w:val="00AB4FF0"/>
    <w:rPr>
      <w:b/>
    </w:rPr>
  </w:style>
  <w:style w:type="paragraph" w:customStyle="1" w:styleId="TAN">
    <w:name w:val="TAN"/>
    <w:basedOn w:val="TAL"/>
    <w:rsid w:val="00AB4FF0"/>
    <w:pPr>
      <w:ind w:left="851" w:hanging="851"/>
    </w:pPr>
  </w:style>
  <w:style w:type="paragraph" w:customStyle="1" w:styleId="TAR">
    <w:name w:val="TAR"/>
    <w:basedOn w:val="TAL"/>
    <w:rsid w:val="00AB4FF0"/>
    <w:pPr>
      <w:jc w:val="right"/>
    </w:pPr>
  </w:style>
  <w:style w:type="paragraph" w:customStyle="1" w:styleId="TH">
    <w:name w:val="TH"/>
    <w:basedOn w:val="Normal"/>
    <w:link w:val="THChar"/>
    <w:rsid w:val="00AB4FF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Zchn"/>
    <w:rsid w:val="00AB4FF0"/>
    <w:pPr>
      <w:keepNext w:val="0"/>
      <w:spacing w:before="0" w:after="240"/>
    </w:pPr>
  </w:style>
  <w:style w:type="paragraph" w:styleId="TOC1">
    <w:name w:val="toc 1"/>
    <w:aliases w:val="Observation TOC2"/>
    <w:uiPriority w:val="39"/>
    <w:rsid w:val="00AB4FF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 w:after="0" w:line="240" w:lineRule="auto"/>
      <w:ind w:left="1701" w:hanging="1701"/>
      <w:textAlignment w:val="baseline"/>
    </w:pPr>
    <w:rPr>
      <w:rFonts w:ascii="Arial" w:eastAsia="Times New Roman" w:hAnsi="Arial" w:cs="Times New Roman"/>
      <w:b/>
      <w:noProof/>
      <w:sz w:val="20"/>
      <w:lang w:eastAsia="zh-CN"/>
    </w:rPr>
  </w:style>
  <w:style w:type="paragraph" w:styleId="TOC2">
    <w:name w:val="toc 2"/>
    <w:basedOn w:val="TOC1"/>
    <w:semiHidden/>
    <w:rsid w:val="00AB4FF0"/>
    <w:pPr>
      <w:keepNext w:val="0"/>
      <w:spacing w:before="0"/>
      <w:ind w:left="851" w:hanging="851"/>
    </w:pPr>
    <w:rPr>
      <w:szCs w:val="20"/>
    </w:rPr>
  </w:style>
  <w:style w:type="paragraph" w:styleId="TOC3">
    <w:name w:val="toc 3"/>
    <w:basedOn w:val="TOC2"/>
    <w:semiHidden/>
    <w:rsid w:val="00AB4FF0"/>
    <w:pPr>
      <w:ind w:left="1134" w:hanging="1134"/>
    </w:pPr>
  </w:style>
  <w:style w:type="paragraph" w:styleId="TOC4">
    <w:name w:val="toc 4"/>
    <w:basedOn w:val="TOC3"/>
    <w:semiHidden/>
    <w:rsid w:val="00AB4FF0"/>
    <w:pPr>
      <w:ind w:left="1418" w:hanging="1418"/>
    </w:pPr>
  </w:style>
  <w:style w:type="paragraph" w:styleId="TOC5">
    <w:name w:val="toc 5"/>
    <w:aliases w:val="Observation TOC"/>
    <w:basedOn w:val="TOC4"/>
    <w:semiHidden/>
    <w:rsid w:val="00AB4FF0"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Normal"/>
    <w:semiHidden/>
    <w:rsid w:val="00AB4FF0"/>
    <w:pPr>
      <w:ind w:left="1985" w:hanging="1985"/>
    </w:pPr>
  </w:style>
  <w:style w:type="paragraph" w:styleId="TOC7">
    <w:name w:val="toc 7"/>
    <w:basedOn w:val="TOC6"/>
    <w:next w:val="Normal"/>
    <w:semiHidden/>
    <w:rsid w:val="00AB4FF0"/>
    <w:pPr>
      <w:ind w:left="2268" w:hanging="2268"/>
    </w:pPr>
  </w:style>
  <w:style w:type="paragraph" w:styleId="TOC8">
    <w:name w:val="toc 8"/>
    <w:basedOn w:val="TOC1"/>
    <w:semiHidden/>
    <w:rsid w:val="00AB4FF0"/>
    <w:pPr>
      <w:spacing w:before="180"/>
      <w:ind w:left="2693" w:hanging="2693"/>
    </w:pPr>
    <w:rPr>
      <w:b w:val="0"/>
      <w:bCs/>
    </w:rPr>
  </w:style>
  <w:style w:type="paragraph" w:styleId="TOC9">
    <w:name w:val="toc 9"/>
    <w:basedOn w:val="TOC8"/>
    <w:semiHidden/>
    <w:rsid w:val="00AB4FF0"/>
    <w:pPr>
      <w:ind w:left="1418" w:hanging="1418"/>
    </w:pPr>
  </w:style>
  <w:style w:type="paragraph" w:customStyle="1" w:styleId="TT">
    <w:name w:val="TT"/>
    <w:basedOn w:val="Heading1"/>
    <w:next w:val="Normal"/>
    <w:rsid w:val="00AB4FF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B4FF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AB4FF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AB4FF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AB4FF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AB4FF0"/>
  </w:style>
  <w:style w:type="paragraph" w:customStyle="1" w:styleId="ZH">
    <w:name w:val="ZH"/>
    <w:rsid w:val="00AB4FF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AB4FF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TD">
    <w:name w:val="ZTD"/>
    <w:basedOn w:val="ZB"/>
    <w:rsid w:val="00AB4FF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B4FF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AB4FF0"/>
    <w:pPr>
      <w:framePr w:wrap="notBeside" w:y="16161"/>
    </w:pPr>
  </w:style>
  <w:style w:type="character" w:customStyle="1" w:styleId="B1Char">
    <w:name w:val="B1 Char"/>
    <w:link w:val="B1"/>
    <w:locked/>
    <w:rsid w:val="00F60F9B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HChar">
    <w:name w:val="TH Char"/>
    <w:link w:val="TH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Zchn">
    <w:name w:val="TF Zchn"/>
    <w:link w:val="TF"/>
    <w:locked/>
    <w:rsid w:val="00F60F9B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CChar">
    <w:name w:val="TAC Char"/>
    <w:link w:val="TAC"/>
    <w:rsid w:val="00585273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har">
    <w:name w:val="TAH Char"/>
    <w:link w:val="TAH"/>
    <w:locked/>
    <w:rsid w:val="00585273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locked/>
    <w:rsid w:val="00932F06"/>
    <w:rPr>
      <w:rFonts w:ascii="Arial" w:eastAsia="Times New Roman" w:hAnsi="Arial" w:cs="Times New Roman"/>
      <w:sz w:val="18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95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012602">
          <w:marLeft w:val="4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55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31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8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74547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2943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67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7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51569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55042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475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00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4653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3895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27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624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0275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39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34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90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78793-5A1F-4846-AAD5-5B1C41C8D0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1444</TotalTime>
  <Pages>4</Pages>
  <Words>1550</Words>
  <Characters>8836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Ericsson</Company>
  <LinksUpToDate>false</LinksUpToDate>
  <CharactersWithSpaces>10366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Ansuman Adhikary</dc:creator>
  <cp:lastModifiedBy>mtk09051</cp:lastModifiedBy>
  <cp:revision>42</cp:revision>
  <cp:lastPrinted>2015-07-20T19:34:00Z</cp:lastPrinted>
  <dcterms:created xsi:type="dcterms:W3CDTF">2015-09-28T02:41:00Z</dcterms:created>
  <dcterms:modified xsi:type="dcterms:W3CDTF">2015-09-30T04:06:00Z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2015-08-04</vt:lpwstr>
  </property>
</Properties>
</file>